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9A789">
      <w:pPr>
        <w:spacing w:line="560" w:lineRule="exact"/>
        <w:jc w:val="center"/>
        <w:rPr>
          <w:rFonts w:hint="eastAsia" w:ascii="方正大标宋简体" w:hAnsi="仿宋" w:eastAsia="方正大标宋简体"/>
          <w:sz w:val="32"/>
          <w:szCs w:val="32"/>
        </w:rPr>
      </w:pPr>
      <w:r>
        <w:rPr>
          <w:rFonts w:hint="eastAsia" w:ascii="方正大标宋简体" w:hAnsi="仿宋" w:eastAsia="方正大标宋简体"/>
          <w:sz w:val="32"/>
          <w:szCs w:val="32"/>
        </w:rPr>
        <w:t>华东理工大学2019年学校美育发展年度报告</w:t>
      </w:r>
    </w:p>
    <w:p w14:paraId="6F7FE8C0">
      <w:pPr>
        <w:widowControl/>
        <w:spacing w:line="52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2019年，为深入学习贯彻习近平新时代中国特色社会主义思想和党的十九大、十九届四中全会精神，贯彻落实习近平总书记在全国教育大会上提出培养德智体美劳全面发展的社会主义建设者和接班人的重要讲话精神,华东理工大学结合自身特色，科学定位、统筹布局，以美育通识教育为主导，以艺术教育为抓手，创新人才培养，强化艺术实践，建立协同育人体系，在各类文化艺术美育实践活动中全面贯彻党的教育方针，以立德树人为根本任务，全面融入社会主义核心价值观教育和中华优秀传统文化教育，在师资队伍建设、美育经费投入、艺术教育实践、文化育人成果等多个方面取得了积极的工作实绩。</w:t>
      </w:r>
    </w:p>
    <w:p w14:paraId="72F59A38">
      <w:pPr>
        <w:spacing w:line="520" w:lineRule="exact"/>
        <w:ind w:firstLine="562" w:firstLineChars="200"/>
        <w:rPr>
          <w:rFonts w:ascii="仿宋" w:hAnsi="仿宋" w:eastAsia="仿宋"/>
          <w:b/>
          <w:sz w:val="28"/>
          <w:szCs w:val="28"/>
        </w:rPr>
      </w:pPr>
      <w:r>
        <w:rPr>
          <w:rFonts w:hint="eastAsia" w:ascii="仿宋" w:hAnsi="仿宋" w:eastAsia="仿宋"/>
          <w:b/>
          <w:sz w:val="28"/>
          <w:szCs w:val="28"/>
        </w:rPr>
        <w:t>一、实施美育通识教育，完善大学美育通识教育的课程建设</w:t>
      </w:r>
    </w:p>
    <w:p w14:paraId="1945ECE3">
      <w:pPr>
        <w:spacing w:line="520" w:lineRule="exact"/>
        <w:ind w:firstLine="560" w:firstLineChars="200"/>
        <w:rPr>
          <w:rFonts w:ascii="仿宋" w:hAnsi="仿宋" w:eastAsia="仿宋"/>
          <w:sz w:val="28"/>
          <w:szCs w:val="28"/>
        </w:rPr>
      </w:pPr>
      <w:r>
        <w:rPr>
          <w:rFonts w:hint="eastAsia" w:ascii="仿宋" w:hAnsi="仿宋" w:eastAsia="仿宋"/>
          <w:sz w:val="28"/>
          <w:szCs w:val="28"/>
        </w:rPr>
        <w:t>我校依托素质教育中心、校团委以及艺术设计与传媒学院，在通识教育课程平台开设艺术欣赏类课程</w:t>
      </w:r>
      <w:r>
        <w:rPr>
          <w:rFonts w:ascii="仿宋" w:hAnsi="仿宋" w:eastAsia="仿宋"/>
          <w:sz w:val="28"/>
          <w:szCs w:val="28"/>
        </w:rPr>
        <w:t>15</w:t>
      </w:r>
      <w:r>
        <w:rPr>
          <w:rFonts w:hint="eastAsia" w:ascii="仿宋" w:hAnsi="仿宋" w:eastAsia="仿宋"/>
          <w:sz w:val="28"/>
          <w:szCs w:val="28"/>
        </w:rPr>
        <w:t>门、人文历史中体现美育的课程4门，自然科学中体现美育的课程</w:t>
      </w:r>
      <w:r>
        <w:rPr>
          <w:rFonts w:ascii="仿宋" w:hAnsi="仿宋" w:eastAsia="仿宋"/>
          <w:sz w:val="28"/>
          <w:szCs w:val="28"/>
        </w:rPr>
        <w:t>2</w:t>
      </w:r>
      <w:r>
        <w:rPr>
          <w:rFonts w:hint="eastAsia" w:ascii="仿宋" w:hAnsi="仿宋" w:eastAsia="仿宋"/>
          <w:sz w:val="28"/>
          <w:szCs w:val="28"/>
        </w:rPr>
        <w:t>门，共计2</w:t>
      </w:r>
      <w:r>
        <w:rPr>
          <w:rFonts w:ascii="仿宋" w:hAnsi="仿宋" w:eastAsia="仿宋"/>
          <w:sz w:val="28"/>
          <w:szCs w:val="28"/>
        </w:rPr>
        <w:t>1</w:t>
      </w:r>
      <w:r>
        <w:rPr>
          <w:rFonts w:hint="eastAsia" w:ascii="仿宋" w:hAnsi="仿宋" w:eastAsia="仿宋"/>
          <w:sz w:val="28"/>
          <w:szCs w:val="28"/>
        </w:rPr>
        <w:t>门公共选修课，供全校学生选读，具体课程如下表所示。</w:t>
      </w:r>
    </w:p>
    <w:p w14:paraId="46345038">
      <w:pPr>
        <w:spacing w:line="520" w:lineRule="exact"/>
        <w:jc w:val="center"/>
        <w:rPr>
          <w:b/>
          <w:sz w:val="24"/>
          <w:szCs w:val="28"/>
        </w:rPr>
      </w:pPr>
      <w:r>
        <w:rPr>
          <w:rFonts w:hint="eastAsia"/>
          <w:b/>
          <w:sz w:val="24"/>
          <w:szCs w:val="28"/>
        </w:rPr>
        <w:t>本科201</w:t>
      </w:r>
      <w:r>
        <w:rPr>
          <w:b/>
          <w:sz w:val="24"/>
          <w:szCs w:val="28"/>
        </w:rPr>
        <w:t>9</w:t>
      </w:r>
      <w:r>
        <w:rPr>
          <w:rFonts w:hint="eastAsia"/>
          <w:b/>
          <w:sz w:val="24"/>
          <w:szCs w:val="28"/>
        </w:rPr>
        <w:t>级培养方案中通识教育平台美育类公共选修课程一览表</w:t>
      </w:r>
    </w:p>
    <w:tbl>
      <w:tblPr>
        <w:tblStyle w:val="3"/>
        <w:tblW w:w="45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3"/>
        <w:gridCol w:w="952"/>
        <w:gridCol w:w="2350"/>
        <w:gridCol w:w="994"/>
        <w:gridCol w:w="1136"/>
        <w:gridCol w:w="1136"/>
      </w:tblGrid>
      <w:tr w14:paraId="0E3D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jc w:val="center"/>
        </w:trPr>
        <w:tc>
          <w:tcPr>
            <w:tcW w:w="951" w:type="dxa"/>
            <w:vAlign w:val="center"/>
          </w:tcPr>
          <w:p w14:paraId="720EB7F1">
            <w:pPr>
              <w:spacing w:line="520" w:lineRule="exact"/>
              <w:jc w:val="center"/>
              <w:rPr>
                <w:rFonts w:ascii="仿宋" w:hAnsi="仿宋" w:eastAsia="仿宋"/>
                <w:bCs/>
                <w:szCs w:val="21"/>
              </w:rPr>
            </w:pPr>
            <w:r>
              <w:rPr>
                <w:rFonts w:ascii="仿宋" w:hAnsi="仿宋" w:eastAsia="仿宋"/>
                <w:bCs/>
                <w:szCs w:val="21"/>
              </w:rPr>
              <w:t>类别</w:t>
            </w:r>
          </w:p>
        </w:tc>
        <w:tc>
          <w:tcPr>
            <w:tcW w:w="951" w:type="dxa"/>
            <w:vAlign w:val="center"/>
          </w:tcPr>
          <w:p w14:paraId="3AB0AD59">
            <w:pPr>
              <w:spacing w:line="520" w:lineRule="exact"/>
              <w:jc w:val="center"/>
              <w:rPr>
                <w:rFonts w:ascii="仿宋" w:hAnsi="仿宋" w:eastAsia="仿宋"/>
                <w:bCs/>
                <w:szCs w:val="21"/>
              </w:rPr>
            </w:pPr>
            <w:r>
              <w:rPr>
                <w:rFonts w:ascii="仿宋" w:hAnsi="仿宋" w:eastAsia="仿宋"/>
                <w:bCs/>
                <w:szCs w:val="21"/>
              </w:rPr>
              <w:t>课</w:t>
            </w:r>
            <w:r>
              <w:rPr>
                <w:rFonts w:hint="eastAsia" w:ascii="仿宋" w:hAnsi="仿宋" w:eastAsia="仿宋"/>
                <w:bCs/>
                <w:szCs w:val="21"/>
              </w:rPr>
              <w:t xml:space="preserve"> </w:t>
            </w:r>
            <w:r>
              <w:rPr>
                <w:rFonts w:ascii="仿宋" w:hAnsi="仿宋" w:eastAsia="仿宋"/>
                <w:bCs/>
                <w:szCs w:val="21"/>
              </w:rPr>
              <w:t>程</w:t>
            </w:r>
          </w:p>
          <w:p w14:paraId="2FA8D33A">
            <w:pPr>
              <w:spacing w:line="520" w:lineRule="exact"/>
              <w:jc w:val="center"/>
              <w:rPr>
                <w:rFonts w:ascii="仿宋" w:hAnsi="仿宋" w:eastAsia="仿宋"/>
                <w:bCs/>
                <w:szCs w:val="21"/>
              </w:rPr>
            </w:pPr>
            <w:r>
              <w:rPr>
                <w:rFonts w:hint="eastAsia" w:ascii="仿宋" w:hAnsi="仿宋" w:eastAsia="仿宋"/>
                <w:bCs/>
                <w:szCs w:val="21"/>
              </w:rPr>
              <w:t>模 块</w:t>
            </w:r>
          </w:p>
        </w:tc>
        <w:tc>
          <w:tcPr>
            <w:tcW w:w="2346" w:type="dxa"/>
            <w:vAlign w:val="center"/>
          </w:tcPr>
          <w:p w14:paraId="63721A9F">
            <w:pPr>
              <w:spacing w:line="520" w:lineRule="exact"/>
              <w:jc w:val="center"/>
              <w:rPr>
                <w:rFonts w:ascii="仿宋" w:hAnsi="仿宋" w:eastAsia="仿宋"/>
                <w:bCs/>
                <w:szCs w:val="21"/>
              </w:rPr>
            </w:pPr>
            <w:r>
              <w:rPr>
                <w:rFonts w:ascii="仿宋" w:hAnsi="仿宋" w:eastAsia="仿宋"/>
                <w:bCs/>
                <w:szCs w:val="21"/>
              </w:rPr>
              <w:t>课</w:t>
            </w:r>
            <w:r>
              <w:rPr>
                <w:rFonts w:hint="eastAsia" w:ascii="仿宋" w:hAnsi="仿宋" w:eastAsia="仿宋"/>
                <w:bCs/>
                <w:szCs w:val="21"/>
              </w:rPr>
              <w:t xml:space="preserve"> </w:t>
            </w:r>
            <w:r>
              <w:rPr>
                <w:rFonts w:ascii="仿宋" w:hAnsi="仿宋" w:eastAsia="仿宋"/>
                <w:bCs/>
                <w:szCs w:val="21"/>
              </w:rPr>
              <w:t>程</w:t>
            </w:r>
            <w:r>
              <w:rPr>
                <w:rFonts w:hint="eastAsia" w:ascii="仿宋" w:hAnsi="仿宋" w:eastAsia="仿宋"/>
                <w:bCs/>
                <w:szCs w:val="21"/>
              </w:rPr>
              <w:t xml:space="preserve"> </w:t>
            </w:r>
            <w:r>
              <w:rPr>
                <w:rFonts w:ascii="仿宋" w:hAnsi="仿宋" w:eastAsia="仿宋"/>
                <w:bCs/>
                <w:szCs w:val="21"/>
              </w:rPr>
              <w:t>名</w:t>
            </w:r>
            <w:r>
              <w:rPr>
                <w:rFonts w:hint="eastAsia" w:ascii="仿宋" w:hAnsi="仿宋" w:eastAsia="仿宋"/>
                <w:bCs/>
                <w:szCs w:val="21"/>
              </w:rPr>
              <w:t xml:space="preserve"> </w:t>
            </w:r>
            <w:r>
              <w:rPr>
                <w:rFonts w:ascii="仿宋" w:hAnsi="仿宋" w:eastAsia="仿宋"/>
                <w:bCs/>
                <w:szCs w:val="21"/>
              </w:rPr>
              <w:t>称</w:t>
            </w:r>
          </w:p>
        </w:tc>
        <w:tc>
          <w:tcPr>
            <w:tcW w:w="992" w:type="dxa"/>
            <w:vAlign w:val="center"/>
          </w:tcPr>
          <w:p w14:paraId="7FBF6C58">
            <w:pPr>
              <w:spacing w:line="520" w:lineRule="exact"/>
              <w:jc w:val="center"/>
              <w:rPr>
                <w:rFonts w:ascii="仿宋" w:hAnsi="仿宋" w:eastAsia="仿宋"/>
                <w:bCs/>
                <w:szCs w:val="21"/>
              </w:rPr>
            </w:pPr>
            <w:r>
              <w:rPr>
                <w:rFonts w:ascii="仿宋" w:hAnsi="仿宋" w:eastAsia="仿宋"/>
                <w:bCs/>
                <w:szCs w:val="21"/>
              </w:rPr>
              <w:t>学分</w:t>
            </w:r>
          </w:p>
        </w:tc>
        <w:tc>
          <w:tcPr>
            <w:tcW w:w="1134" w:type="dxa"/>
            <w:vAlign w:val="center"/>
          </w:tcPr>
          <w:p w14:paraId="512AD860">
            <w:pPr>
              <w:spacing w:line="520" w:lineRule="exact"/>
              <w:jc w:val="center"/>
              <w:rPr>
                <w:rFonts w:ascii="仿宋" w:hAnsi="仿宋" w:eastAsia="仿宋"/>
                <w:bCs/>
                <w:szCs w:val="21"/>
              </w:rPr>
            </w:pPr>
            <w:r>
              <w:rPr>
                <w:rFonts w:ascii="仿宋" w:hAnsi="仿宋" w:eastAsia="仿宋"/>
                <w:bCs/>
                <w:szCs w:val="21"/>
              </w:rPr>
              <w:t>学时</w:t>
            </w:r>
          </w:p>
        </w:tc>
        <w:tc>
          <w:tcPr>
            <w:tcW w:w="1134" w:type="dxa"/>
            <w:vAlign w:val="center"/>
          </w:tcPr>
          <w:p w14:paraId="1A7D3FB1">
            <w:pPr>
              <w:spacing w:line="520" w:lineRule="exact"/>
              <w:jc w:val="center"/>
              <w:rPr>
                <w:rFonts w:ascii="仿宋" w:hAnsi="仿宋" w:eastAsia="仿宋"/>
                <w:bCs/>
                <w:szCs w:val="21"/>
              </w:rPr>
            </w:pPr>
            <w:r>
              <w:rPr>
                <w:rFonts w:ascii="仿宋" w:hAnsi="仿宋" w:eastAsia="仿宋"/>
                <w:bCs/>
                <w:szCs w:val="21"/>
              </w:rPr>
              <w:t>开课</w:t>
            </w:r>
            <w:r>
              <w:rPr>
                <w:rFonts w:hint="eastAsia" w:ascii="仿宋" w:hAnsi="仿宋" w:eastAsia="仿宋"/>
                <w:bCs/>
                <w:szCs w:val="21"/>
              </w:rPr>
              <w:t>学期</w:t>
            </w:r>
          </w:p>
        </w:tc>
      </w:tr>
      <w:tr w14:paraId="0666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restart"/>
            <w:vAlign w:val="center"/>
          </w:tcPr>
          <w:p w14:paraId="70F03BFA">
            <w:pPr>
              <w:spacing w:line="520" w:lineRule="exact"/>
              <w:jc w:val="center"/>
              <w:rPr>
                <w:rFonts w:ascii="仿宋" w:hAnsi="仿宋" w:eastAsia="仿宋"/>
                <w:bCs/>
                <w:szCs w:val="21"/>
              </w:rPr>
            </w:pPr>
            <w:r>
              <w:rPr>
                <w:rFonts w:hint="eastAsia" w:ascii="仿宋" w:hAnsi="仿宋" w:eastAsia="仿宋"/>
                <w:bCs/>
                <w:szCs w:val="21"/>
              </w:rPr>
              <w:t>人</w:t>
            </w:r>
          </w:p>
          <w:p w14:paraId="2851FF70">
            <w:pPr>
              <w:spacing w:line="520" w:lineRule="exact"/>
              <w:jc w:val="center"/>
              <w:rPr>
                <w:rFonts w:ascii="仿宋" w:hAnsi="仿宋" w:eastAsia="仿宋"/>
                <w:bCs/>
                <w:szCs w:val="21"/>
              </w:rPr>
            </w:pPr>
            <w:r>
              <w:rPr>
                <w:rFonts w:hint="eastAsia" w:ascii="仿宋" w:hAnsi="仿宋" w:eastAsia="仿宋"/>
                <w:bCs/>
                <w:szCs w:val="21"/>
              </w:rPr>
              <w:t>文</w:t>
            </w:r>
          </w:p>
          <w:p w14:paraId="232CC9D5">
            <w:pPr>
              <w:spacing w:line="520" w:lineRule="exact"/>
              <w:jc w:val="center"/>
              <w:rPr>
                <w:rFonts w:ascii="仿宋" w:hAnsi="仿宋" w:eastAsia="仿宋"/>
                <w:bCs/>
                <w:szCs w:val="21"/>
              </w:rPr>
            </w:pPr>
            <w:r>
              <w:rPr>
                <w:rFonts w:hint="eastAsia" w:ascii="仿宋" w:hAnsi="仿宋" w:eastAsia="仿宋"/>
                <w:bCs/>
                <w:szCs w:val="21"/>
              </w:rPr>
              <w:t>科</w:t>
            </w:r>
          </w:p>
          <w:p w14:paraId="495F9D11">
            <w:pPr>
              <w:spacing w:line="520" w:lineRule="exact"/>
              <w:jc w:val="center"/>
              <w:rPr>
                <w:rFonts w:ascii="仿宋" w:hAnsi="仿宋" w:eastAsia="仿宋"/>
                <w:bCs/>
                <w:szCs w:val="21"/>
              </w:rPr>
            </w:pPr>
            <w:r>
              <w:rPr>
                <w:rFonts w:hint="eastAsia" w:ascii="仿宋" w:hAnsi="仿宋" w:eastAsia="仿宋"/>
                <w:bCs/>
                <w:szCs w:val="21"/>
              </w:rPr>
              <w:t>学</w:t>
            </w:r>
          </w:p>
          <w:p w14:paraId="2B8D1447">
            <w:pPr>
              <w:spacing w:line="520" w:lineRule="exact"/>
              <w:jc w:val="center"/>
              <w:rPr>
                <w:rFonts w:ascii="仿宋" w:hAnsi="仿宋" w:eastAsia="仿宋"/>
                <w:bCs/>
                <w:szCs w:val="21"/>
              </w:rPr>
            </w:pPr>
            <w:r>
              <w:rPr>
                <w:rFonts w:hint="eastAsia" w:ascii="仿宋" w:hAnsi="仿宋" w:eastAsia="仿宋"/>
                <w:bCs/>
                <w:szCs w:val="21"/>
              </w:rPr>
              <w:t>类</w:t>
            </w:r>
          </w:p>
        </w:tc>
        <w:tc>
          <w:tcPr>
            <w:tcW w:w="951" w:type="dxa"/>
            <w:vMerge w:val="restart"/>
            <w:vAlign w:val="center"/>
          </w:tcPr>
          <w:p w14:paraId="20872A7A">
            <w:pPr>
              <w:spacing w:line="520" w:lineRule="exact"/>
              <w:jc w:val="center"/>
              <w:rPr>
                <w:rFonts w:ascii="仿宋" w:hAnsi="仿宋" w:eastAsia="仿宋"/>
                <w:bCs/>
                <w:szCs w:val="21"/>
              </w:rPr>
            </w:pPr>
            <w:r>
              <w:rPr>
                <w:rFonts w:hint="eastAsia" w:ascii="仿宋" w:hAnsi="仿宋" w:eastAsia="仿宋"/>
                <w:bCs/>
                <w:szCs w:val="21"/>
              </w:rPr>
              <w:t>艺术</w:t>
            </w:r>
          </w:p>
          <w:p w14:paraId="00D03EA3">
            <w:pPr>
              <w:spacing w:line="520" w:lineRule="exact"/>
              <w:jc w:val="center"/>
              <w:rPr>
                <w:rFonts w:ascii="仿宋" w:hAnsi="仿宋" w:eastAsia="仿宋"/>
                <w:bCs/>
                <w:szCs w:val="21"/>
              </w:rPr>
            </w:pPr>
            <w:r>
              <w:rPr>
                <w:rFonts w:hint="eastAsia" w:ascii="仿宋" w:hAnsi="仿宋" w:eastAsia="仿宋"/>
                <w:bCs/>
                <w:szCs w:val="21"/>
              </w:rPr>
              <w:t>欣赏</w:t>
            </w:r>
          </w:p>
          <w:p w14:paraId="243A65FD">
            <w:pPr>
              <w:spacing w:line="520" w:lineRule="exact"/>
              <w:jc w:val="center"/>
              <w:rPr>
                <w:rFonts w:ascii="仿宋" w:hAnsi="仿宋" w:eastAsia="仿宋"/>
                <w:bCs/>
                <w:szCs w:val="21"/>
              </w:rPr>
            </w:pPr>
          </w:p>
        </w:tc>
        <w:tc>
          <w:tcPr>
            <w:tcW w:w="2346" w:type="dxa"/>
            <w:vAlign w:val="center"/>
          </w:tcPr>
          <w:p w14:paraId="5F43572C">
            <w:pPr>
              <w:spacing w:line="520" w:lineRule="exact"/>
              <w:rPr>
                <w:rFonts w:ascii="仿宋" w:hAnsi="仿宋" w:eastAsia="仿宋"/>
                <w:bCs/>
                <w:szCs w:val="21"/>
              </w:rPr>
            </w:pPr>
            <w:r>
              <w:rPr>
                <w:rFonts w:hint="eastAsia" w:ascii="仿宋" w:hAnsi="仿宋" w:eastAsia="仿宋"/>
                <w:bCs/>
                <w:szCs w:val="21"/>
              </w:rPr>
              <w:t>艺术与审美（</w:t>
            </w:r>
            <w:r>
              <w:rPr>
                <w:rFonts w:ascii="仿宋" w:hAnsi="仿宋" w:eastAsia="仿宋"/>
                <w:bCs/>
                <w:szCs w:val="21"/>
              </w:rPr>
              <w:t>MOOC</w:t>
            </w:r>
            <w:r>
              <w:rPr>
                <w:rFonts w:hint="eastAsia" w:ascii="仿宋" w:hAnsi="仿宋" w:eastAsia="仿宋"/>
                <w:bCs/>
                <w:szCs w:val="21"/>
              </w:rPr>
              <w:t>）</w:t>
            </w:r>
          </w:p>
        </w:tc>
        <w:tc>
          <w:tcPr>
            <w:tcW w:w="992" w:type="dxa"/>
            <w:vAlign w:val="center"/>
          </w:tcPr>
          <w:p w14:paraId="7BF613CE">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0882210F">
            <w:pPr>
              <w:spacing w:line="520" w:lineRule="exact"/>
              <w:jc w:val="center"/>
              <w:rPr>
                <w:rFonts w:ascii="仿宋" w:hAnsi="仿宋" w:eastAsia="仿宋"/>
                <w:bCs/>
                <w:szCs w:val="21"/>
              </w:rPr>
            </w:pPr>
            <w:r>
              <w:rPr>
                <w:rFonts w:hint="eastAsia" w:ascii="仿宋" w:hAnsi="仿宋" w:eastAsia="仿宋"/>
                <w:bCs/>
                <w:szCs w:val="21"/>
              </w:rPr>
              <w:t>42</w:t>
            </w:r>
          </w:p>
        </w:tc>
        <w:tc>
          <w:tcPr>
            <w:tcW w:w="1134" w:type="dxa"/>
            <w:vAlign w:val="center"/>
          </w:tcPr>
          <w:p w14:paraId="04BD781E">
            <w:pPr>
              <w:spacing w:line="520" w:lineRule="exact"/>
              <w:jc w:val="center"/>
              <w:rPr>
                <w:rFonts w:ascii="仿宋" w:hAnsi="仿宋" w:eastAsia="仿宋"/>
                <w:bCs/>
                <w:szCs w:val="21"/>
              </w:rPr>
            </w:pPr>
            <w:r>
              <w:rPr>
                <w:rFonts w:hint="eastAsia" w:ascii="仿宋" w:hAnsi="仿宋" w:eastAsia="仿宋"/>
                <w:bCs/>
                <w:szCs w:val="21"/>
              </w:rPr>
              <w:t>春</w:t>
            </w:r>
          </w:p>
        </w:tc>
      </w:tr>
      <w:tr w14:paraId="725D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C680013">
            <w:pPr>
              <w:spacing w:line="520" w:lineRule="exact"/>
              <w:jc w:val="center"/>
              <w:rPr>
                <w:rFonts w:ascii="仿宋" w:hAnsi="仿宋" w:eastAsia="仿宋"/>
                <w:bCs/>
                <w:szCs w:val="21"/>
              </w:rPr>
            </w:pPr>
          </w:p>
        </w:tc>
        <w:tc>
          <w:tcPr>
            <w:tcW w:w="951" w:type="dxa"/>
            <w:vMerge w:val="continue"/>
            <w:noWrap/>
            <w:vAlign w:val="center"/>
          </w:tcPr>
          <w:p w14:paraId="0300B272">
            <w:pPr>
              <w:spacing w:line="520" w:lineRule="exact"/>
              <w:jc w:val="center"/>
              <w:rPr>
                <w:rFonts w:ascii="仿宋" w:hAnsi="仿宋" w:eastAsia="仿宋"/>
                <w:bCs/>
                <w:szCs w:val="21"/>
              </w:rPr>
            </w:pPr>
          </w:p>
        </w:tc>
        <w:tc>
          <w:tcPr>
            <w:tcW w:w="2346" w:type="dxa"/>
            <w:vAlign w:val="center"/>
          </w:tcPr>
          <w:p w14:paraId="109D43BA">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0世纪西方音乐</w:t>
            </w:r>
            <w:r>
              <w:rPr>
                <w:rFonts w:hint="eastAsia" w:ascii="仿宋" w:hAnsi="仿宋" w:eastAsia="仿宋"/>
                <w:bCs/>
                <w:szCs w:val="21"/>
              </w:rPr>
              <w:t>（MOOC）</w:t>
            </w:r>
          </w:p>
        </w:tc>
        <w:tc>
          <w:tcPr>
            <w:tcW w:w="992" w:type="dxa"/>
            <w:vAlign w:val="center"/>
          </w:tcPr>
          <w:p w14:paraId="411FEADB">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5193F839">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8</w:t>
            </w:r>
          </w:p>
        </w:tc>
        <w:tc>
          <w:tcPr>
            <w:tcW w:w="1134" w:type="dxa"/>
            <w:vAlign w:val="center"/>
          </w:tcPr>
          <w:p w14:paraId="2BCEC263">
            <w:pPr>
              <w:spacing w:line="520" w:lineRule="exact"/>
              <w:jc w:val="center"/>
              <w:rPr>
                <w:rFonts w:ascii="仿宋" w:hAnsi="仿宋" w:eastAsia="仿宋"/>
                <w:bCs/>
                <w:szCs w:val="21"/>
              </w:rPr>
            </w:pPr>
            <w:r>
              <w:rPr>
                <w:rFonts w:ascii="仿宋" w:hAnsi="仿宋" w:eastAsia="仿宋"/>
                <w:bCs/>
                <w:szCs w:val="21"/>
              </w:rPr>
              <w:t>秋</w:t>
            </w:r>
          </w:p>
        </w:tc>
      </w:tr>
      <w:tr w14:paraId="424E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63CD3FD9">
            <w:pPr>
              <w:spacing w:line="520" w:lineRule="exact"/>
              <w:jc w:val="center"/>
              <w:rPr>
                <w:rFonts w:ascii="仿宋" w:hAnsi="仿宋" w:eastAsia="仿宋"/>
                <w:bCs/>
                <w:szCs w:val="21"/>
              </w:rPr>
            </w:pPr>
          </w:p>
        </w:tc>
        <w:tc>
          <w:tcPr>
            <w:tcW w:w="951" w:type="dxa"/>
            <w:vMerge w:val="continue"/>
            <w:noWrap/>
            <w:vAlign w:val="center"/>
          </w:tcPr>
          <w:p w14:paraId="0CD7E179">
            <w:pPr>
              <w:spacing w:line="520" w:lineRule="exact"/>
              <w:jc w:val="center"/>
              <w:rPr>
                <w:rFonts w:ascii="仿宋" w:hAnsi="仿宋" w:eastAsia="仿宋"/>
                <w:bCs/>
                <w:szCs w:val="21"/>
              </w:rPr>
            </w:pPr>
          </w:p>
        </w:tc>
        <w:tc>
          <w:tcPr>
            <w:tcW w:w="2346" w:type="dxa"/>
            <w:vAlign w:val="center"/>
          </w:tcPr>
          <w:p w14:paraId="3D9CCEA0">
            <w:pPr>
              <w:spacing w:line="520" w:lineRule="exact"/>
              <w:jc w:val="center"/>
              <w:rPr>
                <w:rFonts w:ascii="仿宋" w:hAnsi="仿宋" w:eastAsia="仿宋"/>
                <w:bCs/>
                <w:szCs w:val="21"/>
              </w:rPr>
            </w:pPr>
            <w:r>
              <w:rPr>
                <w:rFonts w:ascii="仿宋" w:hAnsi="仿宋" w:eastAsia="仿宋"/>
                <w:bCs/>
                <w:szCs w:val="21"/>
              </w:rPr>
              <w:t>欧美电影文化</w:t>
            </w:r>
            <w:r>
              <w:rPr>
                <w:rFonts w:hint="eastAsia" w:ascii="仿宋" w:hAnsi="仿宋" w:eastAsia="仿宋"/>
                <w:bCs/>
                <w:szCs w:val="21"/>
              </w:rPr>
              <w:t>（MOOC）</w:t>
            </w:r>
          </w:p>
        </w:tc>
        <w:tc>
          <w:tcPr>
            <w:tcW w:w="992" w:type="dxa"/>
            <w:vAlign w:val="center"/>
          </w:tcPr>
          <w:p w14:paraId="576D9AEB">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2CE54492">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0</w:t>
            </w:r>
          </w:p>
        </w:tc>
        <w:tc>
          <w:tcPr>
            <w:tcW w:w="1134" w:type="dxa"/>
            <w:vAlign w:val="center"/>
          </w:tcPr>
          <w:p w14:paraId="790C99BC">
            <w:pPr>
              <w:spacing w:line="520" w:lineRule="exact"/>
              <w:jc w:val="center"/>
              <w:rPr>
                <w:rFonts w:ascii="仿宋" w:hAnsi="仿宋" w:eastAsia="仿宋"/>
                <w:bCs/>
                <w:szCs w:val="21"/>
              </w:rPr>
            </w:pPr>
            <w:r>
              <w:rPr>
                <w:rFonts w:ascii="仿宋" w:hAnsi="仿宋" w:eastAsia="仿宋"/>
                <w:bCs/>
                <w:szCs w:val="21"/>
              </w:rPr>
              <w:t>秋</w:t>
            </w:r>
          </w:p>
        </w:tc>
      </w:tr>
      <w:tr w14:paraId="0815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0F616B54">
            <w:pPr>
              <w:spacing w:line="520" w:lineRule="exact"/>
              <w:jc w:val="center"/>
              <w:rPr>
                <w:rFonts w:ascii="仿宋" w:hAnsi="仿宋" w:eastAsia="仿宋"/>
                <w:bCs/>
                <w:szCs w:val="21"/>
              </w:rPr>
            </w:pPr>
          </w:p>
        </w:tc>
        <w:tc>
          <w:tcPr>
            <w:tcW w:w="951" w:type="dxa"/>
            <w:vMerge w:val="continue"/>
            <w:noWrap/>
            <w:vAlign w:val="center"/>
          </w:tcPr>
          <w:p w14:paraId="5B2B22B8">
            <w:pPr>
              <w:spacing w:line="520" w:lineRule="exact"/>
              <w:jc w:val="center"/>
              <w:rPr>
                <w:rFonts w:ascii="仿宋" w:hAnsi="仿宋" w:eastAsia="仿宋"/>
                <w:bCs/>
                <w:szCs w:val="21"/>
              </w:rPr>
            </w:pPr>
          </w:p>
        </w:tc>
        <w:tc>
          <w:tcPr>
            <w:tcW w:w="2346" w:type="dxa"/>
            <w:vAlign w:val="center"/>
          </w:tcPr>
          <w:p w14:paraId="101F9B24">
            <w:pPr>
              <w:spacing w:line="520" w:lineRule="exact"/>
              <w:jc w:val="center"/>
              <w:rPr>
                <w:rFonts w:ascii="仿宋" w:hAnsi="仿宋" w:eastAsia="仿宋"/>
                <w:bCs/>
                <w:szCs w:val="21"/>
              </w:rPr>
            </w:pPr>
            <w:r>
              <w:rPr>
                <w:rFonts w:ascii="仿宋" w:hAnsi="仿宋" w:eastAsia="仿宋"/>
                <w:bCs/>
                <w:szCs w:val="21"/>
              </w:rPr>
              <w:t>走进西方音乐</w:t>
            </w:r>
            <w:r>
              <w:rPr>
                <w:rFonts w:hint="eastAsia" w:ascii="仿宋" w:hAnsi="仿宋" w:eastAsia="仿宋"/>
                <w:bCs/>
                <w:szCs w:val="21"/>
              </w:rPr>
              <w:t>（MOOC）</w:t>
            </w:r>
          </w:p>
        </w:tc>
        <w:tc>
          <w:tcPr>
            <w:tcW w:w="992" w:type="dxa"/>
            <w:vAlign w:val="center"/>
          </w:tcPr>
          <w:p w14:paraId="4CF3CC09">
            <w:pPr>
              <w:spacing w:line="520" w:lineRule="exact"/>
              <w:jc w:val="center"/>
              <w:rPr>
                <w:rFonts w:ascii="仿宋" w:hAnsi="仿宋" w:eastAsia="仿宋"/>
                <w:bCs/>
                <w:szCs w:val="21"/>
              </w:rPr>
            </w:pPr>
            <w:r>
              <w:rPr>
                <w:rFonts w:hint="eastAsia" w:ascii="仿宋" w:hAnsi="仿宋" w:eastAsia="仿宋"/>
                <w:bCs/>
                <w:szCs w:val="21"/>
              </w:rPr>
              <w:t>1</w:t>
            </w:r>
          </w:p>
        </w:tc>
        <w:tc>
          <w:tcPr>
            <w:tcW w:w="1134" w:type="dxa"/>
            <w:vAlign w:val="center"/>
          </w:tcPr>
          <w:p w14:paraId="0B47A702">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6</w:t>
            </w:r>
          </w:p>
        </w:tc>
        <w:tc>
          <w:tcPr>
            <w:tcW w:w="1134" w:type="dxa"/>
            <w:vAlign w:val="center"/>
          </w:tcPr>
          <w:p w14:paraId="46E84EAD">
            <w:pPr>
              <w:spacing w:line="520" w:lineRule="exact"/>
              <w:jc w:val="center"/>
              <w:rPr>
                <w:rFonts w:ascii="仿宋" w:hAnsi="仿宋" w:eastAsia="仿宋"/>
                <w:bCs/>
                <w:szCs w:val="21"/>
              </w:rPr>
            </w:pPr>
            <w:r>
              <w:rPr>
                <w:rFonts w:ascii="仿宋" w:hAnsi="仿宋" w:eastAsia="仿宋"/>
                <w:bCs/>
                <w:szCs w:val="21"/>
              </w:rPr>
              <w:t>春</w:t>
            </w:r>
          </w:p>
        </w:tc>
      </w:tr>
      <w:tr w14:paraId="3A620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2E901C83">
            <w:pPr>
              <w:spacing w:line="520" w:lineRule="exact"/>
              <w:jc w:val="center"/>
              <w:rPr>
                <w:rFonts w:ascii="仿宋" w:hAnsi="仿宋" w:eastAsia="仿宋"/>
                <w:bCs/>
                <w:szCs w:val="21"/>
              </w:rPr>
            </w:pPr>
          </w:p>
        </w:tc>
        <w:tc>
          <w:tcPr>
            <w:tcW w:w="951" w:type="dxa"/>
            <w:vMerge w:val="continue"/>
            <w:noWrap/>
            <w:vAlign w:val="center"/>
          </w:tcPr>
          <w:p w14:paraId="4E32C9A9">
            <w:pPr>
              <w:spacing w:line="520" w:lineRule="exact"/>
              <w:jc w:val="center"/>
              <w:rPr>
                <w:rFonts w:ascii="仿宋" w:hAnsi="仿宋" w:eastAsia="仿宋"/>
                <w:bCs/>
                <w:szCs w:val="21"/>
              </w:rPr>
            </w:pPr>
          </w:p>
        </w:tc>
        <w:tc>
          <w:tcPr>
            <w:tcW w:w="2346" w:type="dxa"/>
            <w:vAlign w:val="center"/>
          </w:tcPr>
          <w:p w14:paraId="038A7684">
            <w:pPr>
              <w:spacing w:line="520" w:lineRule="exact"/>
              <w:jc w:val="center"/>
              <w:rPr>
                <w:rFonts w:ascii="仿宋" w:hAnsi="仿宋" w:eastAsia="仿宋"/>
                <w:bCs/>
                <w:szCs w:val="21"/>
              </w:rPr>
            </w:pPr>
            <w:r>
              <w:rPr>
                <w:rFonts w:ascii="仿宋" w:hAnsi="仿宋" w:eastAsia="仿宋"/>
                <w:bCs/>
                <w:szCs w:val="21"/>
              </w:rPr>
              <w:t>聆听心声</w:t>
            </w:r>
            <w:r>
              <w:rPr>
                <w:rFonts w:hint="eastAsia" w:ascii="仿宋" w:hAnsi="仿宋" w:eastAsia="仿宋"/>
                <w:bCs/>
                <w:szCs w:val="21"/>
              </w:rPr>
              <w:t>（音乐审美心理分析）（MOOC）</w:t>
            </w:r>
          </w:p>
        </w:tc>
        <w:tc>
          <w:tcPr>
            <w:tcW w:w="992" w:type="dxa"/>
            <w:vAlign w:val="center"/>
          </w:tcPr>
          <w:p w14:paraId="32F9CB30">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11493BD6">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6</w:t>
            </w:r>
          </w:p>
        </w:tc>
        <w:tc>
          <w:tcPr>
            <w:tcW w:w="1134" w:type="dxa"/>
            <w:vAlign w:val="center"/>
          </w:tcPr>
          <w:p w14:paraId="26792F0C">
            <w:pPr>
              <w:spacing w:line="520" w:lineRule="exact"/>
              <w:jc w:val="center"/>
              <w:rPr>
                <w:rFonts w:ascii="仿宋" w:hAnsi="仿宋" w:eastAsia="仿宋"/>
                <w:bCs/>
                <w:szCs w:val="21"/>
              </w:rPr>
            </w:pPr>
            <w:r>
              <w:rPr>
                <w:rFonts w:ascii="仿宋" w:hAnsi="仿宋" w:eastAsia="仿宋"/>
                <w:bCs/>
                <w:szCs w:val="21"/>
              </w:rPr>
              <w:t>春</w:t>
            </w:r>
          </w:p>
        </w:tc>
      </w:tr>
      <w:tr w14:paraId="353B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6EA06915">
            <w:pPr>
              <w:spacing w:line="520" w:lineRule="exact"/>
              <w:jc w:val="center"/>
              <w:rPr>
                <w:rFonts w:ascii="仿宋" w:hAnsi="仿宋" w:eastAsia="仿宋"/>
                <w:bCs/>
                <w:szCs w:val="21"/>
              </w:rPr>
            </w:pPr>
          </w:p>
        </w:tc>
        <w:tc>
          <w:tcPr>
            <w:tcW w:w="951" w:type="dxa"/>
            <w:vMerge w:val="continue"/>
            <w:noWrap/>
            <w:vAlign w:val="center"/>
          </w:tcPr>
          <w:p w14:paraId="719C02EC">
            <w:pPr>
              <w:spacing w:line="520" w:lineRule="exact"/>
              <w:jc w:val="center"/>
              <w:rPr>
                <w:rFonts w:ascii="仿宋" w:hAnsi="仿宋" w:eastAsia="仿宋"/>
                <w:bCs/>
                <w:szCs w:val="21"/>
              </w:rPr>
            </w:pPr>
          </w:p>
        </w:tc>
        <w:tc>
          <w:tcPr>
            <w:tcW w:w="2346" w:type="dxa"/>
            <w:vAlign w:val="center"/>
          </w:tcPr>
          <w:p w14:paraId="7DC09794">
            <w:pPr>
              <w:spacing w:line="520" w:lineRule="exact"/>
              <w:jc w:val="center"/>
              <w:rPr>
                <w:rFonts w:ascii="仿宋" w:hAnsi="仿宋" w:eastAsia="仿宋"/>
                <w:bCs/>
                <w:szCs w:val="21"/>
              </w:rPr>
            </w:pPr>
            <w:r>
              <w:rPr>
                <w:rFonts w:ascii="仿宋" w:hAnsi="仿宋" w:eastAsia="仿宋"/>
                <w:bCs/>
                <w:szCs w:val="21"/>
              </w:rPr>
              <w:t>东方电影</w:t>
            </w:r>
            <w:r>
              <w:rPr>
                <w:rFonts w:hint="eastAsia" w:ascii="仿宋" w:hAnsi="仿宋" w:eastAsia="仿宋"/>
                <w:bCs/>
                <w:szCs w:val="21"/>
              </w:rPr>
              <w:t>（MOOC）</w:t>
            </w:r>
          </w:p>
        </w:tc>
        <w:tc>
          <w:tcPr>
            <w:tcW w:w="992" w:type="dxa"/>
            <w:vAlign w:val="center"/>
          </w:tcPr>
          <w:p w14:paraId="01164687">
            <w:pPr>
              <w:spacing w:line="520" w:lineRule="exact"/>
              <w:jc w:val="center"/>
              <w:rPr>
                <w:rFonts w:ascii="仿宋" w:hAnsi="仿宋" w:eastAsia="仿宋"/>
                <w:bCs/>
                <w:szCs w:val="21"/>
              </w:rPr>
            </w:pPr>
            <w:r>
              <w:rPr>
                <w:rFonts w:hint="eastAsia" w:ascii="仿宋" w:hAnsi="仿宋" w:eastAsia="仿宋"/>
                <w:bCs/>
                <w:szCs w:val="21"/>
              </w:rPr>
              <w:t>1</w:t>
            </w:r>
          </w:p>
        </w:tc>
        <w:tc>
          <w:tcPr>
            <w:tcW w:w="1134" w:type="dxa"/>
            <w:vAlign w:val="center"/>
          </w:tcPr>
          <w:p w14:paraId="5095738A">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3</w:t>
            </w:r>
          </w:p>
        </w:tc>
        <w:tc>
          <w:tcPr>
            <w:tcW w:w="1134" w:type="dxa"/>
            <w:vAlign w:val="center"/>
          </w:tcPr>
          <w:p w14:paraId="43EA20B1">
            <w:pPr>
              <w:spacing w:line="520" w:lineRule="exact"/>
              <w:jc w:val="center"/>
              <w:rPr>
                <w:rFonts w:ascii="仿宋" w:hAnsi="仿宋" w:eastAsia="仿宋"/>
                <w:bCs/>
                <w:szCs w:val="21"/>
              </w:rPr>
            </w:pPr>
            <w:r>
              <w:rPr>
                <w:rFonts w:ascii="仿宋" w:hAnsi="仿宋" w:eastAsia="仿宋"/>
                <w:bCs/>
                <w:szCs w:val="21"/>
              </w:rPr>
              <w:t>秋</w:t>
            </w:r>
          </w:p>
        </w:tc>
      </w:tr>
      <w:tr w14:paraId="2919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66236079">
            <w:pPr>
              <w:spacing w:line="520" w:lineRule="exact"/>
              <w:jc w:val="center"/>
              <w:rPr>
                <w:rFonts w:ascii="仿宋" w:hAnsi="仿宋" w:eastAsia="仿宋"/>
                <w:bCs/>
                <w:szCs w:val="21"/>
              </w:rPr>
            </w:pPr>
          </w:p>
        </w:tc>
        <w:tc>
          <w:tcPr>
            <w:tcW w:w="951" w:type="dxa"/>
            <w:vMerge w:val="continue"/>
            <w:noWrap/>
            <w:vAlign w:val="center"/>
          </w:tcPr>
          <w:p w14:paraId="410CDF84">
            <w:pPr>
              <w:spacing w:line="520" w:lineRule="exact"/>
              <w:jc w:val="center"/>
              <w:rPr>
                <w:rFonts w:ascii="仿宋" w:hAnsi="仿宋" w:eastAsia="仿宋"/>
                <w:bCs/>
                <w:szCs w:val="21"/>
              </w:rPr>
            </w:pPr>
          </w:p>
        </w:tc>
        <w:tc>
          <w:tcPr>
            <w:tcW w:w="2346" w:type="dxa"/>
            <w:vAlign w:val="center"/>
          </w:tcPr>
          <w:p w14:paraId="22B47869">
            <w:pPr>
              <w:spacing w:line="520" w:lineRule="exact"/>
              <w:jc w:val="center"/>
              <w:rPr>
                <w:rFonts w:ascii="仿宋" w:hAnsi="仿宋" w:eastAsia="仿宋"/>
                <w:bCs/>
                <w:szCs w:val="21"/>
              </w:rPr>
            </w:pPr>
            <w:r>
              <w:rPr>
                <w:rFonts w:ascii="仿宋" w:hAnsi="仿宋" w:eastAsia="仿宋"/>
                <w:bCs/>
                <w:szCs w:val="21"/>
              </w:rPr>
              <w:t>文学名著影视欣赏</w:t>
            </w:r>
          </w:p>
        </w:tc>
        <w:tc>
          <w:tcPr>
            <w:tcW w:w="992" w:type="dxa"/>
            <w:vAlign w:val="center"/>
          </w:tcPr>
          <w:p w14:paraId="22CCA82F">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326C12BE">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719BDDEE">
            <w:pPr>
              <w:spacing w:line="520" w:lineRule="exact"/>
              <w:jc w:val="center"/>
              <w:rPr>
                <w:rFonts w:ascii="仿宋" w:hAnsi="仿宋" w:eastAsia="仿宋"/>
                <w:bCs/>
                <w:szCs w:val="21"/>
              </w:rPr>
            </w:pPr>
            <w:r>
              <w:rPr>
                <w:rFonts w:ascii="仿宋" w:hAnsi="仿宋" w:eastAsia="仿宋"/>
                <w:bCs/>
                <w:szCs w:val="21"/>
              </w:rPr>
              <w:t>春</w:t>
            </w:r>
          </w:p>
        </w:tc>
      </w:tr>
      <w:tr w14:paraId="74D5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28A22432">
            <w:pPr>
              <w:spacing w:line="520" w:lineRule="exact"/>
              <w:jc w:val="center"/>
              <w:rPr>
                <w:rFonts w:ascii="仿宋" w:hAnsi="仿宋" w:eastAsia="仿宋"/>
                <w:bCs/>
                <w:szCs w:val="21"/>
              </w:rPr>
            </w:pPr>
          </w:p>
        </w:tc>
        <w:tc>
          <w:tcPr>
            <w:tcW w:w="951" w:type="dxa"/>
            <w:vMerge w:val="continue"/>
            <w:noWrap/>
            <w:vAlign w:val="center"/>
          </w:tcPr>
          <w:p w14:paraId="6CDD5D72">
            <w:pPr>
              <w:spacing w:line="520" w:lineRule="exact"/>
              <w:jc w:val="center"/>
              <w:rPr>
                <w:rFonts w:ascii="仿宋" w:hAnsi="仿宋" w:eastAsia="仿宋"/>
                <w:bCs/>
                <w:szCs w:val="21"/>
              </w:rPr>
            </w:pPr>
          </w:p>
        </w:tc>
        <w:tc>
          <w:tcPr>
            <w:tcW w:w="2346" w:type="dxa"/>
            <w:vAlign w:val="center"/>
          </w:tcPr>
          <w:p w14:paraId="68D76098">
            <w:pPr>
              <w:spacing w:line="520" w:lineRule="exact"/>
              <w:jc w:val="center"/>
              <w:rPr>
                <w:rFonts w:ascii="仿宋" w:hAnsi="仿宋" w:eastAsia="仿宋"/>
                <w:bCs/>
                <w:szCs w:val="21"/>
              </w:rPr>
            </w:pPr>
            <w:r>
              <w:rPr>
                <w:rFonts w:ascii="仿宋" w:hAnsi="仿宋" w:eastAsia="仿宋"/>
                <w:bCs/>
                <w:szCs w:val="21"/>
              </w:rPr>
              <w:t>类型电影研究</w:t>
            </w:r>
          </w:p>
        </w:tc>
        <w:tc>
          <w:tcPr>
            <w:tcW w:w="992" w:type="dxa"/>
            <w:vAlign w:val="center"/>
          </w:tcPr>
          <w:p w14:paraId="1E618A03">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7EF33B7F">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69590225">
            <w:pPr>
              <w:spacing w:line="520" w:lineRule="exact"/>
              <w:jc w:val="center"/>
              <w:rPr>
                <w:rFonts w:ascii="仿宋" w:hAnsi="仿宋" w:eastAsia="仿宋"/>
                <w:bCs/>
                <w:szCs w:val="21"/>
              </w:rPr>
            </w:pPr>
            <w:r>
              <w:rPr>
                <w:rFonts w:ascii="仿宋" w:hAnsi="仿宋" w:eastAsia="仿宋"/>
                <w:bCs/>
                <w:szCs w:val="21"/>
              </w:rPr>
              <w:t>春</w:t>
            </w:r>
            <w:r>
              <w:rPr>
                <w:rFonts w:hint="eastAsia" w:ascii="仿宋" w:hAnsi="仿宋" w:eastAsia="仿宋"/>
                <w:bCs/>
                <w:szCs w:val="21"/>
              </w:rPr>
              <w:t>、</w:t>
            </w:r>
            <w:r>
              <w:rPr>
                <w:rFonts w:ascii="仿宋" w:hAnsi="仿宋" w:eastAsia="仿宋"/>
                <w:bCs/>
                <w:szCs w:val="21"/>
              </w:rPr>
              <w:t>秋</w:t>
            </w:r>
          </w:p>
        </w:tc>
      </w:tr>
      <w:tr w14:paraId="29B8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2C431B9">
            <w:pPr>
              <w:spacing w:line="520" w:lineRule="exact"/>
              <w:jc w:val="center"/>
              <w:rPr>
                <w:rFonts w:ascii="仿宋" w:hAnsi="仿宋" w:eastAsia="仿宋"/>
                <w:bCs/>
                <w:szCs w:val="21"/>
              </w:rPr>
            </w:pPr>
          </w:p>
        </w:tc>
        <w:tc>
          <w:tcPr>
            <w:tcW w:w="951" w:type="dxa"/>
            <w:vMerge w:val="continue"/>
            <w:noWrap/>
            <w:vAlign w:val="center"/>
          </w:tcPr>
          <w:p w14:paraId="463F840C">
            <w:pPr>
              <w:spacing w:line="520" w:lineRule="exact"/>
              <w:jc w:val="center"/>
              <w:rPr>
                <w:rFonts w:ascii="仿宋" w:hAnsi="仿宋" w:eastAsia="仿宋"/>
                <w:bCs/>
                <w:szCs w:val="21"/>
              </w:rPr>
            </w:pPr>
          </w:p>
        </w:tc>
        <w:tc>
          <w:tcPr>
            <w:tcW w:w="2346" w:type="dxa"/>
            <w:vAlign w:val="center"/>
          </w:tcPr>
          <w:p w14:paraId="52BD19D4">
            <w:pPr>
              <w:spacing w:line="520" w:lineRule="exact"/>
              <w:jc w:val="center"/>
              <w:rPr>
                <w:rFonts w:ascii="仿宋" w:hAnsi="仿宋" w:eastAsia="仿宋"/>
                <w:bCs/>
                <w:szCs w:val="21"/>
              </w:rPr>
            </w:pPr>
            <w:r>
              <w:rPr>
                <w:rFonts w:ascii="仿宋" w:hAnsi="仿宋" w:eastAsia="仿宋"/>
                <w:bCs/>
                <w:szCs w:val="21"/>
              </w:rPr>
              <w:t>俄罗斯文化艺术欣赏</w:t>
            </w:r>
          </w:p>
        </w:tc>
        <w:tc>
          <w:tcPr>
            <w:tcW w:w="992" w:type="dxa"/>
            <w:vAlign w:val="center"/>
          </w:tcPr>
          <w:p w14:paraId="4BFE0405">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568EFA17">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1848A3A4">
            <w:pPr>
              <w:spacing w:line="520" w:lineRule="exact"/>
              <w:jc w:val="center"/>
              <w:rPr>
                <w:rFonts w:ascii="仿宋" w:hAnsi="仿宋" w:eastAsia="仿宋"/>
                <w:bCs/>
                <w:szCs w:val="21"/>
              </w:rPr>
            </w:pPr>
            <w:r>
              <w:rPr>
                <w:rFonts w:ascii="仿宋" w:hAnsi="仿宋" w:eastAsia="仿宋"/>
                <w:bCs/>
                <w:szCs w:val="21"/>
              </w:rPr>
              <w:t>春</w:t>
            </w:r>
          </w:p>
        </w:tc>
      </w:tr>
      <w:tr w14:paraId="5AA4F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1A3FFE10">
            <w:pPr>
              <w:spacing w:line="520" w:lineRule="exact"/>
              <w:jc w:val="center"/>
              <w:rPr>
                <w:rFonts w:ascii="仿宋" w:hAnsi="仿宋" w:eastAsia="仿宋"/>
                <w:bCs/>
                <w:szCs w:val="21"/>
              </w:rPr>
            </w:pPr>
          </w:p>
        </w:tc>
        <w:tc>
          <w:tcPr>
            <w:tcW w:w="951" w:type="dxa"/>
            <w:vMerge w:val="continue"/>
            <w:noWrap/>
            <w:vAlign w:val="center"/>
          </w:tcPr>
          <w:p w14:paraId="75260FD6">
            <w:pPr>
              <w:spacing w:line="520" w:lineRule="exact"/>
              <w:jc w:val="center"/>
              <w:rPr>
                <w:rFonts w:ascii="仿宋" w:hAnsi="仿宋" w:eastAsia="仿宋"/>
                <w:bCs/>
                <w:szCs w:val="21"/>
              </w:rPr>
            </w:pPr>
          </w:p>
        </w:tc>
        <w:tc>
          <w:tcPr>
            <w:tcW w:w="2346" w:type="dxa"/>
            <w:vAlign w:val="center"/>
          </w:tcPr>
          <w:p w14:paraId="580C4924">
            <w:pPr>
              <w:spacing w:line="520" w:lineRule="exact"/>
              <w:jc w:val="center"/>
              <w:rPr>
                <w:rFonts w:ascii="仿宋" w:hAnsi="仿宋" w:eastAsia="仿宋"/>
                <w:bCs/>
                <w:szCs w:val="21"/>
              </w:rPr>
            </w:pPr>
            <w:r>
              <w:rPr>
                <w:rFonts w:ascii="仿宋" w:hAnsi="仿宋" w:eastAsia="仿宋"/>
                <w:bCs/>
                <w:szCs w:val="21"/>
              </w:rPr>
              <w:t>陶艺基础设计与制作</w:t>
            </w:r>
          </w:p>
        </w:tc>
        <w:tc>
          <w:tcPr>
            <w:tcW w:w="992" w:type="dxa"/>
            <w:vAlign w:val="center"/>
          </w:tcPr>
          <w:p w14:paraId="3B4E7747">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238B7F32">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618F982B">
            <w:pPr>
              <w:spacing w:line="520" w:lineRule="exact"/>
              <w:jc w:val="center"/>
              <w:rPr>
                <w:rFonts w:ascii="仿宋" w:hAnsi="仿宋" w:eastAsia="仿宋"/>
                <w:bCs/>
                <w:szCs w:val="21"/>
              </w:rPr>
            </w:pPr>
            <w:r>
              <w:rPr>
                <w:rFonts w:ascii="仿宋" w:hAnsi="仿宋" w:eastAsia="仿宋"/>
                <w:bCs/>
                <w:szCs w:val="21"/>
              </w:rPr>
              <w:t>春</w:t>
            </w:r>
          </w:p>
        </w:tc>
      </w:tr>
      <w:tr w14:paraId="50C6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664A514">
            <w:pPr>
              <w:spacing w:line="520" w:lineRule="exact"/>
              <w:jc w:val="center"/>
              <w:rPr>
                <w:rFonts w:ascii="仿宋" w:hAnsi="仿宋" w:eastAsia="仿宋"/>
                <w:bCs/>
                <w:szCs w:val="21"/>
              </w:rPr>
            </w:pPr>
          </w:p>
        </w:tc>
        <w:tc>
          <w:tcPr>
            <w:tcW w:w="951" w:type="dxa"/>
            <w:vMerge w:val="continue"/>
            <w:noWrap/>
            <w:vAlign w:val="center"/>
          </w:tcPr>
          <w:p w14:paraId="6828E402">
            <w:pPr>
              <w:spacing w:line="520" w:lineRule="exact"/>
              <w:jc w:val="center"/>
              <w:rPr>
                <w:rFonts w:ascii="仿宋" w:hAnsi="仿宋" w:eastAsia="仿宋"/>
                <w:bCs/>
                <w:szCs w:val="21"/>
              </w:rPr>
            </w:pPr>
          </w:p>
        </w:tc>
        <w:tc>
          <w:tcPr>
            <w:tcW w:w="2346" w:type="dxa"/>
            <w:vAlign w:val="center"/>
          </w:tcPr>
          <w:p w14:paraId="42240F4E">
            <w:pPr>
              <w:spacing w:line="520" w:lineRule="exact"/>
              <w:jc w:val="center"/>
              <w:rPr>
                <w:rFonts w:ascii="仿宋" w:hAnsi="仿宋" w:eastAsia="仿宋"/>
                <w:bCs/>
                <w:szCs w:val="21"/>
              </w:rPr>
            </w:pPr>
            <w:r>
              <w:rPr>
                <w:rFonts w:ascii="仿宋" w:hAnsi="仿宋" w:eastAsia="仿宋"/>
                <w:bCs/>
                <w:szCs w:val="21"/>
              </w:rPr>
              <w:t>中西方音乐文化比较</w:t>
            </w:r>
          </w:p>
        </w:tc>
        <w:tc>
          <w:tcPr>
            <w:tcW w:w="992" w:type="dxa"/>
            <w:vAlign w:val="center"/>
          </w:tcPr>
          <w:p w14:paraId="29FB7D9B">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00375461">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70365D83">
            <w:pPr>
              <w:spacing w:line="520" w:lineRule="exact"/>
              <w:jc w:val="center"/>
              <w:rPr>
                <w:rFonts w:ascii="仿宋" w:hAnsi="仿宋" w:eastAsia="仿宋"/>
                <w:bCs/>
                <w:szCs w:val="21"/>
              </w:rPr>
            </w:pPr>
            <w:r>
              <w:rPr>
                <w:rFonts w:ascii="仿宋" w:hAnsi="仿宋" w:eastAsia="仿宋"/>
                <w:bCs/>
                <w:szCs w:val="21"/>
              </w:rPr>
              <w:t>春</w:t>
            </w:r>
          </w:p>
        </w:tc>
      </w:tr>
      <w:tr w14:paraId="593A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6B5C6AD2">
            <w:pPr>
              <w:spacing w:line="520" w:lineRule="exact"/>
              <w:jc w:val="center"/>
              <w:rPr>
                <w:rFonts w:ascii="仿宋" w:hAnsi="仿宋" w:eastAsia="仿宋"/>
                <w:bCs/>
                <w:szCs w:val="21"/>
              </w:rPr>
            </w:pPr>
          </w:p>
        </w:tc>
        <w:tc>
          <w:tcPr>
            <w:tcW w:w="951" w:type="dxa"/>
            <w:vMerge w:val="continue"/>
            <w:vAlign w:val="center"/>
          </w:tcPr>
          <w:p w14:paraId="4071C939">
            <w:pPr>
              <w:spacing w:line="520" w:lineRule="exact"/>
              <w:jc w:val="center"/>
              <w:rPr>
                <w:rFonts w:ascii="仿宋" w:hAnsi="仿宋" w:eastAsia="仿宋"/>
                <w:bCs/>
                <w:szCs w:val="21"/>
              </w:rPr>
            </w:pPr>
          </w:p>
        </w:tc>
        <w:tc>
          <w:tcPr>
            <w:tcW w:w="2346" w:type="dxa"/>
            <w:vAlign w:val="center"/>
          </w:tcPr>
          <w:p w14:paraId="6774EFE9">
            <w:pPr>
              <w:spacing w:line="520" w:lineRule="exact"/>
              <w:jc w:val="center"/>
              <w:rPr>
                <w:rFonts w:ascii="仿宋" w:hAnsi="仿宋" w:eastAsia="仿宋"/>
                <w:bCs/>
                <w:szCs w:val="21"/>
              </w:rPr>
            </w:pPr>
            <w:r>
              <w:rPr>
                <w:rFonts w:ascii="仿宋" w:hAnsi="仿宋" w:eastAsia="仿宋"/>
                <w:bCs/>
                <w:szCs w:val="21"/>
              </w:rPr>
              <w:t>钢琴音乐赏析</w:t>
            </w:r>
          </w:p>
        </w:tc>
        <w:tc>
          <w:tcPr>
            <w:tcW w:w="992" w:type="dxa"/>
            <w:vAlign w:val="center"/>
          </w:tcPr>
          <w:p w14:paraId="11AD29A1">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1E10728B">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7C93A2D5">
            <w:pPr>
              <w:spacing w:line="520" w:lineRule="exact"/>
              <w:jc w:val="center"/>
              <w:rPr>
                <w:rFonts w:ascii="仿宋" w:hAnsi="仿宋" w:eastAsia="仿宋"/>
                <w:bCs/>
                <w:szCs w:val="21"/>
              </w:rPr>
            </w:pPr>
            <w:r>
              <w:rPr>
                <w:rFonts w:ascii="仿宋" w:hAnsi="仿宋" w:eastAsia="仿宋"/>
                <w:bCs/>
                <w:szCs w:val="21"/>
              </w:rPr>
              <w:t>秋</w:t>
            </w:r>
          </w:p>
        </w:tc>
      </w:tr>
      <w:tr w14:paraId="617A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7EE78998">
            <w:pPr>
              <w:spacing w:line="520" w:lineRule="exact"/>
              <w:jc w:val="center"/>
              <w:rPr>
                <w:rFonts w:ascii="仿宋" w:hAnsi="仿宋" w:eastAsia="仿宋"/>
                <w:bCs/>
                <w:szCs w:val="21"/>
              </w:rPr>
            </w:pPr>
          </w:p>
        </w:tc>
        <w:tc>
          <w:tcPr>
            <w:tcW w:w="951" w:type="dxa"/>
            <w:vMerge w:val="continue"/>
            <w:vAlign w:val="center"/>
          </w:tcPr>
          <w:p w14:paraId="5D7A14ED">
            <w:pPr>
              <w:spacing w:line="520" w:lineRule="exact"/>
              <w:jc w:val="center"/>
              <w:rPr>
                <w:rFonts w:ascii="仿宋" w:hAnsi="仿宋" w:eastAsia="仿宋"/>
                <w:bCs/>
                <w:szCs w:val="21"/>
              </w:rPr>
            </w:pPr>
          </w:p>
        </w:tc>
        <w:tc>
          <w:tcPr>
            <w:tcW w:w="2346" w:type="dxa"/>
            <w:vAlign w:val="center"/>
          </w:tcPr>
          <w:p w14:paraId="5CC9F385">
            <w:pPr>
              <w:spacing w:line="520" w:lineRule="exact"/>
              <w:jc w:val="center"/>
              <w:rPr>
                <w:rFonts w:ascii="仿宋" w:hAnsi="仿宋" w:eastAsia="仿宋"/>
                <w:bCs/>
                <w:szCs w:val="21"/>
              </w:rPr>
            </w:pPr>
            <w:r>
              <w:rPr>
                <w:rFonts w:ascii="仿宋" w:hAnsi="仿宋" w:eastAsia="仿宋"/>
                <w:bCs/>
                <w:szCs w:val="21"/>
              </w:rPr>
              <w:t>电影音乐赏析</w:t>
            </w:r>
          </w:p>
        </w:tc>
        <w:tc>
          <w:tcPr>
            <w:tcW w:w="992" w:type="dxa"/>
            <w:vAlign w:val="center"/>
          </w:tcPr>
          <w:p w14:paraId="56DDE183">
            <w:pPr>
              <w:spacing w:line="520" w:lineRule="exact"/>
              <w:jc w:val="center"/>
              <w:rPr>
                <w:rFonts w:ascii="仿宋" w:hAnsi="仿宋" w:eastAsia="仿宋"/>
                <w:bCs/>
                <w:szCs w:val="21"/>
              </w:rPr>
            </w:pPr>
            <w:r>
              <w:rPr>
                <w:rFonts w:hint="eastAsia" w:ascii="仿宋" w:hAnsi="仿宋" w:eastAsia="仿宋"/>
                <w:bCs/>
                <w:szCs w:val="21"/>
              </w:rPr>
              <w:t>1</w:t>
            </w:r>
          </w:p>
        </w:tc>
        <w:tc>
          <w:tcPr>
            <w:tcW w:w="1134" w:type="dxa"/>
            <w:vAlign w:val="center"/>
          </w:tcPr>
          <w:p w14:paraId="3EC38783">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6</w:t>
            </w:r>
          </w:p>
        </w:tc>
        <w:tc>
          <w:tcPr>
            <w:tcW w:w="1134" w:type="dxa"/>
            <w:vAlign w:val="center"/>
          </w:tcPr>
          <w:p w14:paraId="01AF9B80">
            <w:pPr>
              <w:spacing w:line="520" w:lineRule="exact"/>
              <w:jc w:val="center"/>
              <w:rPr>
                <w:rFonts w:ascii="仿宋" w:hAnsi="仿宋" w:eastAsia="仿宋"/>
                <w:bCs/>
                <w:szCs w:val="21"/>
              </w:rPr>
            </w:pPr>
            <w:r>
              <w:rPr>
                <w:rFonts w:ascii="仿宋" w:hAnsi="仿宋" w:eastAsia="仿宋"/>
                <w:bCs/>
                <w:szCs w:val="21"/>
              </w:rPr>
              <w:t>秋</w:t>
            </w:r>
          </w:p>
        </w:tc>
      </w:tr>
      <w:tr w14:paraId="2F7E9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07BACE6F">
            <w:pPr>
              <w:spacing w:line="520" w:lineRule="exact"/>
              <w:jc w:val="center"/>
              <w:rPr>
                <w:rFonts w:ascii="仿宋" w:hAnsi="仿宋" w:eastAsia="仿宋"/>
                <w:bCs/>
                <w:szCs w:val="21"/>
              </w:rPr>
            </w:pPr>
          </w:p>
        </w:tc>
        <w:tc>
          <w:tcPr>
            <w:tcW w:w="951" w:type="dxa"/>
            <w:vMerge w:val="continue"/>
            <w:vAlign w:val="center"/>
          </w:tcPr>
          <w:p w14:paraId="261A791E">
            <w:pPr>
              <w:spacing w:line="520" w:lineRule="exact"/>
              <w:jc w:val="center"/>
              <w:rPr>
                <w:rFonts w:ascii="仿宋" w:hAnsi="仿宋" w:eastAsia="仿宋"/>
                <w:bCs/>
                <w:szCs w:val="21"/>
              </w:rPr>
            </w:pPr>
          </w:p>
        </w:tc>
        <w:tc>
          <w:tcPr>
            <w:tcW w:w="2346" w:type="dxa"/>
            <w:vAlign w:val="center"/>
          </w:tcPr>
          <w:p w14:paraId="6AD882E7">
            <w:pPr>
              <w:spacing w:line="520" w:lineRule="exact"/>
              <w:jc w:val="center"/>
              <w:rPr>
                <w:rFonts w:ascii="仿宋" w:hAnsi="仿宋" w:eastAsia="仿宋"/>
                <w:bCs/>
                <w:szCs w:val="21"/>
              </w:rPr>
            </w:pPr>
            <w:r>
              <w:rPr>
                <w:rFonts w:ascii="仿宋" w:hAnsi="仿宋" w:eastAsia="仿宋"/>
                <w:bCs/>
                <w:szCs w:val="21"/>
              </w:rPr>
              <w:t>乐理实践</w:t>
            </w:r>
            <w:r>
              <w:rPr>
                <w:rFonts w:hint="eastAsia" w:ascii="仿宋" w:hAnsi="仿宋" w:eastAsia="仿宋"/>
                <w:bCs/>
                <w:szCs w:val="21"/>
              </w:rPr>
              <w:t>（1）</w:t>
            </w:r>
          </w:p>
        </w:tc>
        <w:tc>
          <w:tcPr>
            <w:tcW w:w="992" w:type="dxa"/>
            <w:vAlign w:val="center"/>
          </w:tcPr>
          <w:p w14:paraId="7D44D023">
            <w:pPr>
              <w:spacing w:line="520" w:lineRule="exact"/>
              <w:jc w:val="center"/>
              <w:rPr>
                <w:rFonts w:ascii="仿宋" w:hAnsi="仿宋" w:eastAsia="仿宋"/>
                <w:bCs/>
                <w:szCs w:val="21"/>
              </w:rPr>
            </w:pPr>
            <w:r>
              <w:rPr>
                <w:rFonts w:ascii="仿宋" w:hAnsi="仿宋" w:eastAsia="仿宋"/>
                <w:bCs/>
                <w:szCs w:val="21"/>
              </w:rPr>
              <w:t>2</w:t>
            </w:r>
          </w:p>
        </w:tc>
        <w:tc>
          <w:tcPr>
            <w:tcW w:w="1134" w:type="dxa"/>
            <w:vAlign w:val="center"/>
          </w:tcPr>
          <w:p w14:paraId="765F564B">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4D586308">
            <w:pPr>
              <w:spacing w:line="520" w:lineRule="exact"/>
              <w:jc w:val="center"/>
              <w:rPr>
                <w:rFonts w:ascii="仿宋" w:hAnsi="仿宋" w:eastAsia="仿宋"/>
                <w:bCs/>
                <w:szCs w:val="21"/>
              </w:rPr>
            </w:pPr>
            <w:r>
              <w:rPr>
                <w:rFonts w:ascii="仿宋" w:hAnsi="仿宋" w:eastAsia="仿宋"/>
                <w:bCs/>
                <w:szCs w:val="21"/>
              </w:rPr>
              <w:t>春</w:t>
            </w:r>
          </w:p>
        </w:tc>
      </w:tr>
      <w:tr w14:paraId="1CA3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298C5F91">
            <w:pPr>
              <w:spacing w:line="520" w:lineRule="exact"/>
              <w:jc w:val="center"/>
              <w:rPr>
                <w:rFonts w:ascii="仿宋" w:hAnsi="仿宋" w:eastAsia="仿宋"/>
                <w:bCs/>
                <w:szCs w:val="21"/>
              </w:rPr>
            </w:pPr>
          </w:p>
        </w:tc>
        <w:tc>
          <w:tcPr>
            <w:tcW w:w="951" w:type="dxa"/>
            <w:vMerge w:val="continue"/>
            <w:vAlign w:val="center"/>
          </w:tcPr>
          <w:p w14:paraId="727D96B5">
            <w:pPr>
              <w:spacing w:line="520" w:lineRule="exact"/>
              <w:jc w:val="center"/>
              <w:rPr>
                <w:rFonts w:ascii="仿宋" w:hAnsi="仿宋" w:eastAsia="仿宋"/>
                <w:bCs/>
                <w:szCs w:val="21"/>
              </w:rPr>
            </w:pPr>
          </w:p>
        </w:tc>
        <w:tc>
          <w:tcPr>
            <w:tcW w:w="2346" w:type="dxa"/>
            <w:vAlign w:val="center"/>
          </w:tcPr>
          <w:p w14:paraId="0CDB5398">
            <w:pPr>
              <w:spacing w:line="520" w:lineRule="exact"/>
              <w:jc w:val="center"/>
              <w:rPr>
                <w:rFonts w:ascii="仿宋" w:hAnsi="仿宋" w:eastAsia="仿宋"/>
                <w:bCs/>
                <w:szCs w:val="21"/>
              </w:rPr>
            </w:pPr>
            <w:r>
              <w:rPr>
                <w:rFonts w:ascii="仿宋" w:hAnsi="仿宋" w:eastAsia="仿宋"/>
                <w:bCs/>
                <w:szCs w:val="21"/>
              </w:rPr>
              <w:t>乐理实践</w:t>
            </w:r>
            <w:r>
              <w:rPr>
                <w:rFonts w:hint="eastAsia" w:ascii="仿宋" w:hAnsi="仿宋" w:eastAsia="仿宋"/>
                <w:bCs/>
                <w:szCs w:val="21"/>
              </w:rPr>
              <w:t>（</w:t>
            </w:r>
            <w:r>
              <w:rPr>
                <w:rFonts w:ascii="仿宋" w:hAnsi="仿宋" w:eastAsia="仿宋"/>
                <w:bCs/>
                <w:szCs w:val="21"/>
              </w:rPr>
              <w:t>2</w:t>
            </w:r>
            <w:r>
              <w:rPr>
                <w:rFonts w:hint="eastAsia" w:ascii="仿宋" w:hAnsi="仿宋" w:eastAsia="仿宋"/>
                <w:bCs/>
                <w:szCs w:val="21"/>
              </w:rPr>
              <w:t>）</w:t>
            </w:r>
          </w:p>
        </w:tc>
        <w:tc>
          <w:tcPr>
            <w:tcW w:w="992" w:type="dxa"/>
            <w:vAlign w:val="center"/>
          </w:tcPr>
          <w:p w14:paraId="71C61CE6">
            <w:pPr>
              <w:spacing w:line="520" w:lineRule="exact"/>
              <w:jc w:val="center"/>
              <w:rPr>
                <w:rFonts w:ascii="仿宋" w:hAnsi="仿宋" w:eastAsia="仿宋"/>
                <w:bCs/>
                <w:szCs w:val="21"/>
              </w:rPr>
            </w:pPr>
            <w:r>
              <w:rPr>
                <w:rFonts w:ascii="仿宋" w:hAnsi="仿宋" w:eastAsia="仿宋"/>
                <w:bCs/>
                <w:szCs w:val="21"/>
              </w:rPr>
              <w:t>2</w:t>
            </w:r>
          </w:p>
        </w:tc>
        <w:tc>
          <w:tcPr>
            <w:tcW w:w="1134" w:type="dxa"/>
            <w:vAlign w:val="center"/>
          </w:tcPr>
          <w:p w14:paraId="4A5B3360">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7CA0A31B">
            <w:pPr>
              <w:spacing w:line="520" w:lineRule="exact"/>
              <w:jc w:val="center"/>
              <w:rPr>
                <w:rFonts w:ascii="仿宋" w:hAnsi="仿宋" w:eastAsia="仿宋"/>
                <w:bCs/>
                <w:szCs w:val="21"/>
              </w:rPr>
            </w:pPr>
            <w:r>
              <w:rPr>
                <w:rFonts w:ascii="仿宋" w:hAnsi="仿宋" w:eastAsia="仿宋"/>
                <w:bCs/>
                <w:szCs w:val="21"/>
              </w:rPr>
              <w:t>秋</w:t>
            </w:r>
          </w:p>
        </w:tc>
      </w:tr>
      <w:tr w14:paraId="1CF4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4E25FB2">
            <w:pPr>
              <w:spacing w:line="520" w:lineRule="exact"/>
              <w:jc w:val="center"/>
              <w:rPr>
                <w:rFonts w:ascii="仿宋" w:hAnsi="仿宋" w:eastAsia="仿宋"/>
                <w:bCs/>
                <w:szCs w:val="21"/>
              </w:rPr>
            </w:pPr>
          </w:p>
        </w:tc>
        <w:tc>
          <w:tcPr>
            <w:tcW w:w="951" w:type="dxa"/>
            <w:vMerge w:val="continue"/>
            <w:vAlign w:val="center"/>
          </w:tcPr>
          <w:p w14:paraId="1883F41E">
            <w:pPr>
              <w:spacing w:line="520" w:lineRule="exact"/>
              <w:jc w:val="center"/>
              <w:rPr>
                <w:rFonts w:ascii="仿宋" w:hAnsi="仿宋" w:eastAsia="仿宋"/>
                <w:bCs/>
                <w:szCs w:val="21"/>
              </w:rPr>
            </w:pPr>
          </w:p>
        </w:tc>
        <w:tc>
          <w:tcPr>
            <w:tcW w:w="2346" w:type="dxa"/>
            <w:vAlign w:val="center"/>
          </w:tcPr>
          <w:p w14:paraId="6E4766AA">
            <w:pPr>
              <w:spacing w:line="520" w:lineRule="exact"/>
              <w:jc w:val="center"/>
              <w:rPr>
                <w:rFonts w:ascii="仿宋" w:hAnsi="仿宋" w:eastAsia="仿宋"/>
                <w:bCs/>
                <w:szCs w:val="21"/>
              </w:rPr>
            </w:pPr>
            <w:r>
              <w:rPr>
                <w:rFonts w:ascii="仿宋" w:hAnsi="仿宋" w:eastAsia="仿宋"/>
                <w:bCs/>
                <w:szCs w:val="21"/>
              </w:rPr>
              <w:t>声乐训练</w:t>
            </w:r>
            <w:r>
              <w:rPr>
                <w:rFonts w:hint="eastAsia" w:ascii="仿宋" w:hAnsi="仿宋" w:eastAsia="仿宋"/>
                <w:bCs/>
                <w:szCs w:val="21"/>
              </w:rPr>
              <w:t>（1）</w:t>
            </w:r>
          </w:p>
        </w:tc>
        <w:tc>
          <w:tcPr>
            <w:tcW w:w="992" w:type="dxa"/>
            <w:vAlign w:val="center"/>
          </w:tcPr>
          <w:p w14:paraId="5422AC99">
            <w:pPr>
              <w:spacing w:line="520" w:lineRule="exact"/>
              <w:jc w:val="center"/>
              <w:rPr>
                <w:rFonts w:ascii="仿宋" w:hAnsi="仿宋" w:eastAsia="仿宋"/>
                <w:bCs/>
                <w:szCs w:val="21"/>
              </w:rPr>
            </w:pPr>
            <w:r>
              <w:rPr>
                <w:rFonts w:ascii="仿宋" w:hAnsi="仿宋" w:eastAsia="仿宋"/>
                <w:bCs/>
                <w:szCs w:val="21"/>
              </w:rPr>
              <w:t>2</w:t>
            </w:r>
          </w:p>
        </w:tc>
        <w:tc>
          <w:tcPr>
            <w:tcW w:w="1134" w:type="dxa"/>
            <w:vAlign w:val="center"/>
          </w:tcPr>
          <w:p w14:paraId="46D5FAC3">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1FA6DBED">
            <w:pPr>
              <w:spacing w:line="520" w:lineRule="exact"/>
              <w:jc w:val="center"/>
              <w:rPr>
                <w:rFonts w:ascii="仿宋" w:hAnsi="仿宋" w:eastAsia="仿宋"/>
                <w:bCs/>
                <w:szCs w:val="21"/>
              </w:rPr>
            </w:pPr>
            <w:r>
              <w:rPr>
                <w:rFonts w:ascii="仿宋" w:hAnsi="仿宋" w:eastAsia="仿宋"/>
                <w:bCs/>
                <w:szCs w:val="21"/>
              </w:rPr>
              <w:t>春</w:t>
            </w:r>
          </w:p>
        </w:tc>
      </w:tr>
      <w:tr w14:paraId="5F59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53665703">
            <w:pPr>
              <w:spacing w:line="520" w:lineRule="exact"/>
              <w:jc w:val="center"/>
              <w:rPr>
                <w:rFonts w:ascii="仿宋" w:hAnsi="仿宋" w:eastAsia="仿宋"/>
                <w:bCs/>
                <w:szCs w:val="21"/>
              </w:rPr>
            </w:pPr>
          </w:p>
        </w:tc>
        <w:tc>
          <w:tcPr>
            <w:tcW w:w="951" w:type="dxa"/>
            <w:vMerge w:val="continue"/>
            <w:vAlign w:val="center"/>
          </w:tcPr>
          <w:p w14:paraId="2D4885EC">
            <w:pPr>
              <w:spacing w:line="520" w:lineRule="exact"/>
              <w:jc w:val="center"/>
              <w:rPr>
                <w:rFonts w:ascii="仿宋" w:hAnsi="仿宋" w:eastAsia="仿宋"/>
                <w:bCs/>
                <w:szCs w:val="21"/>
              </w:rPr>
            </w:pPr>
          </w:p>
        </w:tc>
        <w:tc>
          <w:tcPr>
            <w:tcW w:w="2346" w:type="dxa"/>
            <w:vAlign w:val="center"/>
          </w:tcPr>
          <w:p w14:paraId="0CA91678">
            <w:pPr>
              <w:spacing w:line="520" w:lineRule="exact"/>
              <w:jc w:val="center"/>
              <w:rPr>
                <w:rFonts w:ascii="仿宋" w:hAnsi="仿宋" w:eastAsia="仿宋"/>
                <w:bCs/>
                <w:szCs w:val="21"/>
              </w:rPr>
            </w:pPr>
            <w:r>
              <w:rPr>
                <w:rFonts w:ascii="仿宋" w:hAnsi="仿宋" w:eastAsia="仿宋"/>
                <w:bCs/>
                <w:szCs w:val="21"/>
              </w:rPr>
              <w:t>声乐训练</w:t>
            </w:r>
            <w:r>
              <w:rPr>
                <w:rFonts w:hint="eastAsia" w:ascii="仿宋" w:hAnsi="仿宋" w:eastAsia="仿宋"/>
                <w:bCs/>
                <w:szCs w:val="21"/>
              </w:rPr>
              <w:t>（</w:t>
            </w:r>
            <w:r>
              <w:rPr>
                <w:rFonts w:ascii="仿宋" w:hAnsi="仿宋" w:eastAsia="仿宋"/>
                <w:bCs/>
                <w:szCs w:val="21"/>
              </w:rPr>
              <w:t>2</w:t>
            </w:r>
            <w:r>
              <w:rPr>
                <w:rFonts w:hint="eastAsia" w:ascii="仿宋" w:hAnsi="仿宋" w:eastAsia="仿宋"/>
                <w:bCs/>
                <w:szCs w:val="21"/>
              </w:rPr>
              <w:t>）</w:t>
            </w:r>
          </w:p>
        </w:tc>
        <w:tc>
          <w:tcPr>
            <w:tcW w:w="992" w:type="dxa"/>
            <w:vAlign w:val="center"/>
          </w:tcPr>
          <w:p w14:paraId="32BD5783">
            <w:pPr>
              <w:spacing w:line="520" w:lineRule="exact"/>
              <w:jc w:val="center"/>
              <w:rPr>
                <w:rFonts w:ascii="仿宋" w:hAnsi="仿宋" w:eastAsia="仿宋"/>
                <w:bCs/>
                <w:szCs w:val="21"/>
              </w:rPr>
            </w:pPr>
            <w:r>
              <w:rPr>
                <w:rFonts w:ascii="仿宋" w:hAnsi="仿宋" w:eastAsia="仿宋"/>
                <w:bCs/>
                <w:szCs w:val="21"/>
              </w:rPr>
              <w:t>2</w:t>
            </w:r>
          </w:p>
        </w:tc>
        <w:tc>
          <w:tcPr>
            <w:tcW w:w="1134" w:type="dxa"/>
            <w:vAlign w:val="center"/>
          </w:tcPr>
          <w:p w14:paraId="72631A80">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7625A928">
            <w:pPr>
              <w:spacing w:line="520" w:lineRule="exact"/>
              <w:jc w:val="center"/>
              <w:rPr>
                <w:rFonts w:ascii="仿宋" w:hAnsi="仿宋" w:eastAsia="仿宋"/>
                <w:bCs/>
                <w:szCs w:val="21"/>
              </w:rPr>
            </w:pPr>
            <w:r>
              <w:rPr>
                <w:rFonts w:ascii="仿宋" w:hAnsi="仿宋" w:eastAsia="仿宋"/>
                <w:bCs/>
                <w:szCs w:val="21"/>
              </w:rPr>
              <w:t>秋</w:t>
            </w:r>
          </w:p>
        </w:tc>
      </w:tr>
      <w:tr w14:paraId="09D8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427356F6">
            <w:pPr>
              <w:spacing w:line="520" w:lineRule="exact"/>
              <w:jc w:val="center"/>
              <w:rPr>
                <w:rFonts w:ascii="仿宋" w:hAnsi="仿宋" w:eastAsia="仿宋"/>
                <w:bCs/>
                <w:szCs w:val="21"/>
              </w:rPr>
            </w:pPr>
          </w:p>
        </w:tc>
        <w:tc>
          <w:tcPr>
            <w:tcW w:w="951" w:type="dxa"/>
            <w:vMerge w:val="continue"/>
            <w:vAlign w:val="center"/>
          </w:tcPr>
          <w:p w14:paraId="49406A44">
            <w:pPr>
              <w:spacing w:line="520" w:lineRule="exact"/>
              <w:jc w:val="center"/>
              <w:rPr>
                <w:rFonts w:ascii="仿宋" w:hAnsi="仿宋" w:eastAsia="仿宋"/>
                <w:bCs/>
                <w:szCs w:val="21"/>
              </w:rPr>
            </w:pPr>
          </w:p>
        </w:tc>
        <w:tc>
          <w:tcPr>
            <w:tcW w:w="2346" w:type="dxa"/>
            <w:vAlign w:val="center"/>
          </w:tcPr>
          <w:p w14:paraId="5AE53D8F">
            <w:pPr>
              <w:spacing w:line="520" w:lineRule="exact"/>
              <w:jc w:val="center"/>
              <w:rPr>
                <w:rFonts w:ascii="仿宋" w:hAnsi="仿宋" w:eastAsia="仿宋"/>
                <w:bCs/>
                <w:szCs w:val="21"/>
              </w:rPr>
            </w:pPr>
            <w:r>
              <w:rPr>
                <w:rFonts w:ascii="仿宋" w:hAnsi="仿宋" w:eastAsia="仿宋"/>
                <w:bCs/>
                <w:szCs w:val="21"/>
              </w:rPr>
              <w:t>合唱艺术与实践</w:t>
            </w:r>
          </w:p>
        </w:tc>
        <w:tc>
          <w:tcPr>
            <w:tcW w:w="992" w:type="dxa"/>
            <w:vAlign w:val="center"/>
          </w:tcPr>
          <w:p w14:paraId="1CB7AF3F">
            <w:pPr>
              <w:spacing w:line="520" w:lineRule="exact"/>
              <w:jc w:val="center"/>
              <w:rPr>
                <w:rFonts w:ascii="仿宋" w:hAnsi="仿宋" w:eastAsia="仿宋"/>
                <w:bCs/>
                <w:szCs w:val="21"/>
              </w:rPr>
            </w:pPr>
            <w:r>
              <w:rPr>
                <w:rFonts w:ascii="仿宋" w:hAnsi="仿宋" w:eastAsia="仿宋"/>
                <w:bCs/>
                <w:szCs w:val="21"/>
              </w:rPr>
              <w:t>2</w:t>
            </w:r>
          </w:p>
        </w:tc>
        <w:tc>
          <w:tcPr>
            <w:tcW w:w="1134" w:type="dxa"/>
            <w:vAlign w:val="center"/>
          </w:tcPr>
          <w:p w14:paraId="1FF8EF2D">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58236A51">
            <w:pPr>
              <w:spacing w:line="520" w:lineRule="exact"/>
              <w:jc w:val="center"/>
              <w:rPr>
                <w:rFonts w:ascii="仿宋" w:hAnsi="仿宋" w:eastAsia="仿宋"/>
                <w:bCs/>
                <w:szCs w:val="21"/>
              </w:rPr>
            </w:pPr>
            <w:r>
              <w:rPr>
                <w:rFonts w:ascii="仿宋" w:hAnsi="仿宋" w:eastAsia="仿宋"/>
                <w:bCs/>
                <w:szCs w:val="21"/>
              </w:rPr>
              <w:t>春</w:t>
            </w:r>
            <w:r>
              <w:rPr>
                <w:rFonts w:hint="eastAsia" w:ascii="仿宋" w:hAnsi="仿宋" w:eastAsia="仿宋"/>
                <w:bCs/>
                <w:szCs w:val="21"/>
              </w:rPr>
              <w:t>、</w:t>
            </w:r>
            <w:r>
              <w:rPr>
                <w:rFonts w:ascii="仿宋" w:hAnsi="仿宋" w:eastAsia="仿宋"/>
                <w:bCs/>
                <w:szCs w:val="21"/>
              </w:rPr>
              <w:t>秋</w:t>
            </w:r>
          </w:p>
        </w:tc>
      </w:tr>
      <w:tr w14:paraId="1C9E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A45AD4E">
            <w:pPr>
              <w:spacing w:line="520" w:lineRule="exact"/>
              <w:jc w:val="center"/>
              <w:rPr>
                <w:rFonts w:ascii="仿宋" w:hAnsi="仿宋" w:eastAsia="仿宋"/>
                <w:bCs/>
                <w:szCs w:val="21"/>
              </w:rPr>
            </w:pPr>
          </w:p>
        </w:tc>
        <w:tc>
          <w:tcPr>
            <w:tcW w:w="951" w:type="dxa"/>
            <w:vMerge w:val="continue"/>
            <w:vAlign w:val="center"/>
          </w:tcPr>
          <w:p w14:paraId="599011F4">
            <w:pPr>
              <w:spacing w:line="520" w:lineRule="exact"/>
              <w:jc w:val="center"/>
              <w:rPr>
                <w:rFonts w:ascii="仿宋" w:hAnsi="仿宋" w:eastAsia="仿宋"/>
                <w:bCs/>
                <w:szCs w:val="21"/>
              </w:rPr>
            </w:pPr>
          </w:p>
        </w:tc>
        <w:tc>
          <w:tcPr>
            <w:tcW w:w="2346" w:type="dxa"/>
            <w:vAlign w:val="center"/>
          </w:tcPr>
          <w:p w14:paraId="6DD2FFE9">
            <w:pPr>
              <w:spacing w:line="520" w:lineRule="exact"/>
              <w:jc w:val="center"/>
              <w:rPr>
                <w:rFonts w:ascii="仿宋" w:hAnsi="仿宋" w:eastAsia="仿宋"/>
                <w:bCs/>
                <w:szCs w:val="21"/>
              </w:rPr>
            </w:pPr>
            <w:r>
              <w:rPr>
                <w:rFonts w:ascii="仿宋" w:hAnsi="仿宋" w:eastAsia="仿宋"/>
                <w:bCs/>
                <w:szCs w:val="21"/>
              </w:rPr>
              <w:t>美剧欣赏</w:t>
            </w:r>
          </w:p>
        </w:tc>
        <w:tc>
          <w:tcPr>
            <w:tcW w:w="992" w:type="dxa"/>
            <w:vAlign w:val="center"/>
          </w:tcPr>
          <w:p w14:paraId="1A6EBFEF">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441F54AB">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6992E777">
            <w:pPr>
              <w:spacing w:line="520" w:lineRule="exact"/>
              <w:jc w:val="center"/>
              <w:rPr>
                <w:rFonts w:ascii="仿宋" w:hAnsi="仿宋" w:eastAsia="仿宋"/>
                <w:bCs/>
                <w:szCs w:val="21"/>
              </w:rPr>
            </w:pPr>
            <w:r>
              <w:rPr>
                <w:rFonts w:ascii="仿宋" w:hAnsi="仿宋" w:eastAsia="仿宋"/>
                <w:bCs/>
                <w:szCs w:val="21"/>
              </w:rPr>
              <w:t>春</w:t>
            </w:r>
          </w:p>
        </w:tc>
      </w:tr>
      <w:tr w14:paraId="1353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5271F390">
            <w:pPr>
              <w:spacing w:line="520" w:lineRule="exact"/>
              <w:jc w:val="center"/>
              <w:rPr>
                <w:rFonts w:ascii="仿宋" w:hAnsi="仿宋" w:eastAsia="仿宋"/>
                <w:bCs/>
                <w:szCs w:val="21"/>
              </w:rPr>
            </w:pPr>
          </w:p>
        </w:tc>
        <w:tc>
          <w:tcPr>
            <w:tcW w:w="951" w:type="dxa"/>
            <w:vMerge w:val="restart"/>
            <w:vAlign w:val="center"/>
          </w:tcPr>
          <w:p w14:paraId="74198C0B">
            <w:pPr>
              <w:spacing w:line="520" w:lineRule="exact"/>
              <w:jc w:val="center"/>
              <w:rPr>
                <w:rFonts w:ascii="仿宋" w:hAnsi="仿宋" w:eastAsia="仿宋"/>
                <w:bCs/>
                <w:szCs w:val="21"/>
              </w:rPr>
            </w:pPr>
            <w:r>
              <w:rPr>
                <w:rFonts w:ascii="仿宋" w:hAnsi="仿宋" w:eastAsia="仿宋"/>
                <w:bCs/>
                <w:szCs w:val="21"/>
              </w:rPr>
              <w:t>人文</w:t>
            </w:r>
          </w:p>
          <w:p w14:paraId="1116AD04">
            <w:pPr>
              <w:spacing w:line="520" w:lineRule="exact"/>
              <w:jc w:val="center"/>
              <w:rPr>
                <w:rFonts w:ascii="仿宋" w:hAnsi="仿宋" w:eastAsia="仿宋"/>
                <w:bCs/>
                <w:szCs w:val="21"/>
              </w:rPr>
            </w:pPr>
            <w:r>
              <w:rPr>
                <w:rFonts w:ascii="仿宋" w:hAnsi="仿宋" w:eastAsia="仿宋"/>
                <w:bCs/>
                <w:szCs w:val="21"/>
              </w:rPr>
              <w:t>历史</w:t>
            </w:r>
          </w:p>
        </w:tc>
        <w:tc>
          <w:tcPr>
            <w:tcW w:w="2346" w:type="dxa"/>
            <w:vAlign w:val="center"/>
          </w:tcPr>
          <w:p w14:paraId="5583999F">
            <w:pPr>
              <w:spacing w:line="520" w:lineRule="exact"/>
              <w:jc w:val="left"/>
              <w:rPr>
                <w:rFonts w:ascii="仿宋" w:hAnsi="仿宋" w:eastAsia="仿宋"/>
                <w:bCs/>
                <w:szCs w:val="21"/>
              </w:rPr>
            </w:pPr>
            <w:r>
              <w:rPr>
                <w:rFonts w:hint="eastAsia" w:ascii="仿宋" w:hAnsi="仿宋" w:eastAsia="仿宋"/>
                <w:bCs/>
                <w:szCs w:val="21"/>
              </w:rPr>
              <w:t>走进故宫（MOOC）</w:t>
            </w:r>
          </w:p>
        </w:tc>
        <w:tc>
          <w:tcPr>
            <w:tcW w:w="992" w:type="dxa"/>
            <w:vAlign w:val="center"/>
          </w:tcPr>
          <w:p w14:paraId="66DDCAA5">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20F3B816">
            <w:pPr>
              <w:spacing w:line="520" w:lineRule="exact"/>
              <w:jc w:val="center"/>
              <w:rPr>
                <w:rFonts w:ascii="仿宋" w:hAnsi="仿宋" w:eastAsia="仿宋"/>
                <w:bCs/>
                <w:szCs w:val="21"/>
              </w:rPr>
            </w:pPr>
            <w:r>
              <w:rPr>
                <w:rFonts w:hint="eastAsia" w:ascii="仿宋" w:hAnsi="仿宋" w:eastAsia="仿宋"/>
                <w:bCs/>
                <w:szCs w:val="21"/>
              </w:rPr>
              <w:t>28</w:t>
            </w:r>
          </w:p>
        </w:tc>
        <w:tc>
          <w:tcPr>
            <w:tcW w:w="1134" w:type="dxa"/>
            <w:vAlign w:val="center"/>
          </w:tcPr>
          <w:p w14:paraId="3566F637">
            <w:pPr>
              <w:spacing w:line="520" w:lineRule="exact"/>
              <w:jc w:val="center"/>
              <w:rPr>
                <w:rFonts w:ascii="仿宋" w:hAnsi="仿宋" w:eastAsia="仿宋"/>
                <w:bCs/>
                <w:szCs w:val="21"/>
              </w:rPr>
            </w:pPr>
            <w:r>
              <w:rPr>
                <w:rFonts w:hint="eastAsia" w:ascii="仿宋" w:hAnsi="仿宋" w:eastAsia="仿宋"/>
                <w:bCs/>
                <w:szCs w:val="21"/>
              </w:rPr>
              <w:t>春</w:t>
            </w:r>
          </w:p>
        </w:tc>
      </w:tr>
      <w:tr w14:paraId="1922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18CE1BA5">
            <w:pPr>
              <w:spacing w:line="520" w:lineRule="exact"/>
              <w:jc w:val="center"/>
              <w:rPr>
                <w:rFonts w:ascii="仿宋" w:hAnsi="仿宋" w:eastAsia="仿宋"/>
                <w:bCs/>
                <w:szCs w:val="21"/>
              </w:rPr>
            </w:pPr>
          </w:p>
        </w:tc>
        <w:tc>
          <w:tcPr>
            <w:tcW w:w="951" w:type="dxa"/>
            <w:vMerge w:val="continue"/>
            <w:vAlign w:val="center"/>
          </w:tcPr>
          <w:p w14:paraId="38AF00C1">
            <w:pPr>
              <w:spacing w:line="520" w:lineRule="exact"/>
              <w:jc w:val="center"/>
              <w:rPr>
                <w:rFonts w:ascii="仿宋" w:hAnsi="仿宋" w:eastAsia="仿宋"/>
                <w:bCs/>
                <w:szCs w:val="21"/>
              </w:rPr>
            </w:pPr>
          </w:p>
        </w:tc>
        <w:tc>
          <w:tcPr>
            <w:tcW w:w="2346" w:type="dxa"/>
            <w:vAlign w:val="center"/>
          </w:tcPr>
          <w:p w14:paraId="0817B6CF">
            <w:pPr>
              <w:spacing w:line="520" w:lineRule="exact"/>
              <w:jc w:val="left"/>
              <w:rPr>
                <w:rFonts w:ascii="仿宋" w:hAnsi="仿宋" w:eastAsia="仿宋"/>
                <w:bCs/>
                <w:szCs w:val="21"/>
              </w:rPr>
            </w:pPr>
            <w:r>
              <w:rPr>
                <w:rFonts w:hint="eastAsia" w:ascii="仿宋" w:hAnsi="仿宋" w:eastAsia="仿宋"/>
                <w:bCs/>
                <w:szCs w:val="21"/>
              </w:rPr>
              <w:t>中国古代建筑</w:t>
            </w:r>
          </w:p>
        </w:tc>
        <w:tc>
          <w:tcPr>
            <w:tcW w:w="992" w:type="dxa"/>
            <w:vAlign w:val="center"/>
          </w:tcPr>
          <w:p w14:paraId="5F85FBC2">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43C8523F">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46D3D8BE">
            <w:pPr>
              <w:spacing w:line="520" w:lineRule="exact"/>
              <w:jc w:val="center"/>
              <w:rPr>
                <w:rFonts w:ascii="仿宋" w:hAnsi="仿宋" w:eastAsia="仿宋"/>
                <w:bCs/>
                <w:szCs w:val="21"/>
              </w:rPr>
            </w:pPr>
            <w:r>
              <w:rPr>
                <w:rFonts w:hint="eastAsia" w:ascii="仿宋" w:hAnsi="仿宋" w:eastAsia="仿宋"/>
                <w:bCs/>
                <w:szCs w:val="21"/>
              </w:rPr>
              <w:t>秋</w:t>
            </w:r>
          </w:p>
        </w:tc>
      </w:tr>
      <w:tr w14:paraId="4E95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14C7EC31">
            <w:pPr>
              <w:spacing w:line="520" w:lineRule="exact"/>
              <w:jc w:val="center"/>
              <w:rPr>
                <w:rFonts w:ascii="仿宋" w:hAnsi="仿宋" w:eastAsia="仿宋"/>
                <w:bCs/>
                <w:szCs w:val="21"/>
              </w:rPr>
            </w:pPr>
          </w:p>
        </w:tc>
        <w:tc>
          <w:tcPr>
            <w:tcW w:w="951" w:type="dxa"/>
            <w:vMerge w:val="continue"/>
            <w:vAlign w:val="center"/>
          </w:tcPr>
          <w:p w14:paraId="227D798F">
            <w:pPr>
              <w:spacing w:line="520" w:lineRule="exact"/>
              <w:jc w:val="center"/>
              <w:rPr>
                <w:rFonts w:ascii="仿宋" w:hAnsi="仿宋" w:eastAsia="仿宋"/>
                <w:bCs/>
                <w:szCs w:val="21"/>
              </w:rPr>
            </w:pPr>
          </w:p>
        </w:tc>
        <w:tc>
          <w:tcPr>
            <w:tcW w:w="2346" w:type="dxa"/>
            <w:vAlign w:val="center"/>
          </w:tcPr>
          <w:p w14:paraId="517E5390">
            <w:pPr>
              <w:spacing w:line="520" w:lineRule="exact"/>
              <w:jc w:val="left"/>
              <w:rPr>
                <w:rFonts w:ascii="仿宋" w:hAnsi="仿宋" w:eastAsia="仿宋"/>
                <w:bCs/>
                <w:szCs w:val="21"/>
              </w:rPr>
            </w:pPr>
            <w:r>
              <w:rPr>
                <w:rFonts w:hint="eastAsia" w:ascii="仿宋" w:hAnsi="仿宋" w:eastAsia="仿宋"/>
                <w:bCs/>
                <w:szCs w:val="21"/>
              </w:rPr>
              <w:t>中国器物文化</w:t>
            </w:r>
          </w:p>
        </w:tc>
        <w:tc>
          <w:tcPr>
            <w:tcW w:w="992" w:type="dxa"/>
            <w:vAlign w:val="center"/>
          </w:tcPr>
          <w:p w14:paraId="52ED87E0">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4CA4825D">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21B0A4C9">
            <w:pPr>
              <w:spacing w:line="520" w:lineRule="exact"/>
              <w:jc w:val="center"/>
              <w:rPr>
                <w:rFonts w:ascii="仿宋" w:hAnsi="仿宋" w:eastAsia="仿宋"/>
                <w:bCs/>
                <w:szCs w:val="21"/>
              </w:rPr>
            </w:pPr>
            <w:r>
              <w:rPr>
                <w:rFonts w:hint="eastAsia" w:ascii="仿宋" w:hAnsi="仿宋" w:eastAsia="仿宋"/>
                <w:bCs/>
                <w:szCs w:val="21"/>
              </w:rPr>
              <w:t>秋</w:t>
            </w:r>
          </w:p>
        </w:tc>
      </w:tr>
      <w:tr w14:paraId="67AC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05A36126">
            <w:pPr>
              <w:spacing w:line="520" w:lineRule="exact"/>
              <w:jc w:val="center"/>
              <w:rPr>
                <w:rFonts w:ascii="仿宋" w:hAnsi="仿宋" w:eastAsia="仿宋"/>
                <w:bCs/>
                <w:szCs w:val="21"/>
              </w:rPr>
            </w:pPr>
          </w:p>
        </w:tc>
        <w:tc>
          <w:tcPr>
            <w:tcW w:w="951" w:type="dxa"/>
            <w:vMerge w:val="continue"/>
            <w:vAlign w:val="center"/>
          </w:tcPr>
          <w:p w14:paraId="30FFECEC">
            <w:pPr>
              <w:spacing w:line="520" w:lineRule="exact"/>
              <w:jc w:val="center"/>
              <w:rPr>
                <w:rFonts w:ascii="仿宋" w:hAnsi="仿宋" w:eastAsia="仿宋"/>
                <w:bCs/>
                <w:szCs w:val="21"/>
              </w:rPr>
            </w:pPr>
          </w:p>
        </w:tc>
        <w:tc>
          <w:tcPr>
            <w:tcW w:w="2346" w:type="dxa"/>
            <w:vAlign w:val="center"/>
          </w:tcPr>
          <w:p w14:paraId="035AC495">
            <w:pPr>
              <w:spacing w:line="520" w:lineRule="exact"/>
              <w:jc w:val="center"/>
              <w:rPr>
                <w:rFonts w:ascii="仿宋" w:hAnsi="仿宋" w:eastAsia="仿宋"/>
                <w:bCs/>
                <w:szCs w:val="21"/>
              </w:rPr>
            </w:pPr>
            <w:r>
              <w:rPr>
                <w:rFonts w:hint="eastAsia" w:ascii="仿宋" w:hAnsi="仿宋" w:eastAsia="仿宋"/>
                <w:bCs/>
                <w:szCs w:val="21"/>
              </w:rPr>
              <w:t>中华诗词之美（MOOC）</w:t>
            </w:r>
          </w:p>
        </w:tc>
        <w:tc>
          <w:tcPr>
            <w:tcW w:w="992" w:type="dxa"/>
            <w:vAlign w:val="center"/>
          </w:tcPr>
          <w:p w14:paraId="4978B3CA">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7B597AFB">
            <w:pPr>
              <w:spacing w:line="520" w:lineRule="exact"/>
              <w:jc w:val="center"/>
              <w:rPr>
                <w:rFonts w:ascii="仿宋" w:hAnsi="仿宋" w:eastAsia="仿宋"/>
                <w:bCs/>
                <w:szCs w:val="21"/>
              </w:rPr>
            </w:pPr>
            <w:r>
              <w:rPr>
                <w:rFonts w:hint="eastAsia" w:ascii="仿宋" w:hAnsi="仿宋" w:eastAsia="仿宋"/>
                <w:bCs/>
                <w:szCs w:val="21"/>
              </w:rPr>
              <w:t>28</w:t>
            </w:r>
          </w:p>
        </w:tc>
        <w:tc>
          <w:tcPr>
            <w:tcW w:w="1134" w:type="dxa"/>
            <w:vAlign w:val="center"/>
          </w:tcPr>
          <w:p w14:paraId="698A566D">
            <w:pPr>
              <w:spacing w:line="520" w:lineRule="exact"/>
              <w:jc w:val="center"/>
              <w:rPr>
                <w:rFonts w:ascii="仿宋" w:hAnsi="仿宋" w:eastAsia="仿宋"/>
                <w:bCs/>
                <w:szCs w:val="21"/>
              </w:rPr>
            </w:pPr>
            <w:r>
              <w:rPr>
                <w:rFonts w:hint="eastAsia" w:ascii="仿宋" w:hAnsi="仿宋" w:eastAsia="仿宋"/>
                <w:bCs/>
                <w:szCs w:val="21"/>
              </w:rPr>
              <w:t>春</w:t>
            </w:r>
          </w:p>
        </w:tc>
      </w:tr>
      <w:tr w14:paraId="7C5D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0A93D00">
            <w:pPr>
              <w:spacing w:line="520" w:lineRule="exact"/>
              <w:jc w:val="center"/>
              <w:rPr>
                <w:rFonts w:ascii="仿宋" w:hAnsi="仿宋" w:eastAsia="仿宋"/>
                <w:bCs/>
                <w:szCs w:val="21"/>
              </w:rPr>
            </w:pPr>
          </w:p>
        </w:tc>
        <w:tc>
          <w:tcPr>
            <w:tcW w:w="951" w:type="dxa"/>
            <w:vMerge w:val="continue"/>
            <w:vAlign w:val="center"/>
          </w:tcPr>
          <w:p w14:paraId="325B59BC">
            <w:pPr>
              <w:spacing w:line="520" w:lineRule="exact"/>
              <w:jc w:val="center"/>
              <w:rPr>
                <w:rFonts w:ascii="仿宋" w:hAnsi="仿宋" w:eastAsia="仿宋"/>
                <w:bCs/>
                <w:szCs w:val="21"/>
              </w:rPr>
            </w:pPr>
          </w:p>
        </w:tc>
        <w:tc>
          <w:tcPr>
            <w:tcW w:w="2346" w:type="dxa"/>
            <w:vAlign w:val="center"/>
          </w:tcPr>
          <w:p w14:paraId="5A655F9D">
            <w:pPr>
              <w:spacing w:line="520" w:lineRule="exact"/>
              <w:jc w:val="center"/>
              <w:rPr>
                <w:rFonts w:ascii="仿宋" w:hAnsi="仿宋" w:eastAsia="仿宋"/>
                <w:bCs/>
                <w:szCs w:val="21"/>
              </w:rPr>
            </w:pPr>
            <w:r>
              <w:rPr>
                <w:rFonts w:hint="eastAsia" w:ascii="仿宋" w:hAnsi="仿宋" w:eastAsia="仿宋"/>
                <w:bCs/>
                <w:szCs w:val="21"/>
              </w:rPr>
              <w:t>邮票欣赏与收藏</w:t>
            </w:r>
          </w:p>
        </w:tc>
        <w:tc>
          <w:tcPr>
            <w:tcW w:w="992" w:type="dxa"/>
            <w:vAlign w:val="center"/>
          </w:tcPr>
          <w:p w14:paraId="3D9CAAB5">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19FFB373">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6ACD3CC5">
            <w:pPr>
              <w:spacing w:line="520" w:lineRule="exact"/>
              <w:jc w:val="center"/>
              <w:rPr>
                <w:rFonts w:ascii="仿宋" w:hAnsi="仿宋" w:eastAsia="仿宋"/>
                <w:bCs/>
                <w:szCs w:val="21"/>
              </w:rPr>
            </w:pPr>
            <w:r>
              <w:rPr>
                <w:rFonts w:hint="eastAsia" w:ascii="仿宋" w:hAnsi="仿宋" w:eastAsia="仿宋"/>
                <w:bCs/>
                <w:szCs w:val="21"/>
              </w:rPr>
              <w:t>春，秋</w:t>
            </w:r>
          </w:p>
        </w:tc>
      </w:tr>
      <w:tr w14:paraId="56037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2BC90E7E">
            <w:pPr>
              <w:spacing w:line="520" w:lineRule="exact"/>
              <w:jc w:val="center"/>
              <w:rPr>
                <w:rFonts w:ascii="仿宋" w:hAnsi="仿宋" w:eastAsia="仿宋"/>
                <w:bCs/>
                <w:szCs w:val="21"/>
              </w:rPr>
            </w:pPr>
          </w:p>
        </w:tc>
        <w:tc>
          <w:tcPr>
            <w:tcW w:w="951" w:type="dxa"/>
            <w:vMerge w:val="continue"/>
            <w:vAlign w:val="center"/>
          </w:tcPr>
          <w:p w14:paraId="69689367">
            <w:pPr>
              <w:spacing w:line="520" w:lineRule="exact"/>
              <w:jc w:val="center"/>
              <w:rPr>
                <w:rFonts w:ascii="仿宋" w:hAnsi="仿宋" w:eastAsia="仿宋"/>
                <w:bCs/>
                <w:szCs w:val="21"/>
              </w:rPr>
            </w:pPr>
          </w:p>
        </w:tc>
        <w:tc>
          <w:tcPr>
            <w:tcW w:w="2346" w:type="dxa"/>
            <w:vAlign w:val="center"/>
          </w:tcPr>
          <w:p w14:paraId="0DA883E5">
            <w:pPr>
              <w:spacing w:line="520" w:lineRule="exact"/>
              <w:jc w:val="center"/>
              <w:rPr>
                <w:rFonts w:ascii="仿宋" w:hAnsi="仿宋" w:eastAsia="仿宋"/>
                <w:bCs/>
                <w:szCs w:val="21"/>
              </w:rPr>
            </w:pPr>
            <w:r>
              <w:rPr>
                <w:rFonts w:hint="eastAsia" w:ascii="仿宋" w:hAnsi="仿宋" w:eastAsia="仿宋"/>
                <w:bCs/>
                <w:szCs w:val="21"/>
              </w:rPr>
              <w:t>红楼梦人物赏析</w:t>
            </w:r>
          </w:p>
        </w:tc>
        <w:tc>
          <w:tcPr>
            <w:tcW w:w="992" w:type="dxa"/>
            <w:vAlign w:val="center"/>
          </w:tcPr>
          <w:p w14:paraId="6DF940D2">
            <w:pPr>
              <w:spacing w:line="520" w:lineRule="exact"/>
              <w:jc w:val="center"/>
              <w:rPr>
                <w:rFonts w:ascii="仿宋" w:hAnsi="仿宋" w:eastAsia="仿宋"/>
                <w:bCs/>
                <w:szCs w:val="21"/>
              </w:rPr>
            </w:pPr>
            <w:r>
              <w:rPr>
                <w:rFonts w:hint="eastAsia" w:ascii="仿宋" w:hAnsi="仿宋" w:eastAsia="仿宋"/>
                <w:bCs/>
                <w:szCs w:val="21"/>
              </w:rPr>
              <w:t>1</w:t>
            </w:r>
          </w:p>
        </w:tc>
        <w:tc>
          <w:tcPr>
            <w:tcW w:w="1134" w:type="dxa"/>
            <w:vAlign w:val="center"/>
          </w:tcPr>
          <w:p w14:paraId="4CAC3DA2">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6</w:t>
            </w:r>
          </w:p>
        </w:tc>
        <w:tc>
          <w:tcPr>
            <w:tcW w:w="1134" w:type="dxa"/>
            <w:vAlign w:val="center"/>
          </w:tcPr>
          <w:p w14:paraId="3D6E5F04">
            <w:pPr>
              <w:spacing w:line="520" w:lineRule="exact"/>
              <w:jc w:val="center"/>
              <w:rPr>
                <w:rFonts w:ascii="仿宋" w:hAnsi="仿宋" w:eastAsia="仿宋"/>
                <w:bCs/>
                <w:szCs w:val="21"/>
              </w:rPr>
            </w:pPr>
            <w:r>
              <w:rPr>
                <w:rFonts w:hint="eastAsia" w:ascii="仿宋" w:hAnsi="仿宋" w:eastAsia="仿宋"/>
                <w:bCs/>
                <w:szCs w:val="21"/>
              </w:rPr>
              <w:t>春、秋</w:t>
            </w:r>
          </w:p>
        </w:tc>
      </w:tr>
      <w:tr w14:paraId="40E1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482C9047">
            <w:pPr>
              <w:spacing w:line="520" w:lineRule="exact"/>
              <w:jc w:val="center"/>
              <w:rPr>
                <w:rFonts w:ascii="仿宋" w:hAnsi="仿宋" w:eastAsia="仿宋"/>
                <w:bCs/>
                <w:szCs w:val="21"/>
              </w:rPr>
            </w:pPr>
          </w:p>
        </w:tc>
        <w:tc>
          <w:tcPr>
            <w:tcW w:w="951" w:type="dxa"/>
            <w:vMerge w:val="continue"/>
            <w:vAlign w:val="center"/>
          </w:tcPr>
          <w:p w14:paraId="1CD9D214">
            <w:pPr>
              <w:spacing w:line="520" w:lineRule="exact"/>
              <w:jc w:val="center"/>
              <w:rPr>
                <w:rFonts w:ascii="仿宋" w:hAnsi="仿宋" w:eastAsia="仿宋"/>
                <w:bCs/>
                <w:szCs w:val="21"/>
              </w:rPr>
            </w:pPr>
          </w:p>
        </w:tc>
        <w:tc>
          <w:tcPr>
            <w:tcW w:w="2346" w:type="dxa"/>
            <w:vAlign w:val="center"/>
          </w:tcPr>
          <w:p w14:paraId="13340396">
            <w:pPr>
              <w:spacing w:line="520" w:lineRule="exact"/>
              <w:jc w:val="center"/>
              <w:rPr>
                <w:rFonts w:ascii="仿宋" w:hAnsi="仿宋" w:eastAsia="仿宋"/>
                <w:bCs/>
                <w:szCs w:val="21"/>
              </w:rPr>
            </w:pPr>
            <w:r>
              <w:rPr>
                <w:rFonts w:hint="eastAsia" w:ascii="仿宋" w:hAnsi="仿宋" w:eastAsia="仿宋"/>
                <w:bCs/>
                <w:szCs w:val="21"/>
              </w:rPr>
              <w:t>唐诗宋词鉴赏</w:t>
            </w:r>
          </w:p>
        </w:tc>
        <w:tc>
          <w:tcPr>
            <w:tcW w:w="992" w:type="dxa"/>
            <w:vAlign w:val="center"/>
          </w:tcPr>
          <w:p w14:paraId="03979707">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06958C7B">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53291339">
            <w:pPr>
              <w:spacing w:line="520" w:lineRule="exact"/>
              <w:jc w:val="center"/>
              <w:rPr>
                <w:rFonts w:ascii="仿宋" w:hAnsi="仿宋" w:eastAsia="仿宋"/>
                <w:bCs/>
                <w:szCs w:val="21"/>
              </w:rPr>
            </w:pPr>
            <w:r>
              <w:rPr>
                <w:rFonts w:hint="eastAsia" w:ascii="仿宋" w:hAnsi="仿宋" w:eastAsia="仿宋"/>
                <w:bCs/>
                <w:szCs w:val="21"/>
              </w:rPr>
              <w:t>秋</w:t>
            </w:r>
          </w:p>
        </w:tc>
      </w:tr>
      <w:tr w14:paraId="4279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restart"/>
            <w:vAlign w:val="center"/>
          </w:tcPr>
          <w:p w14:paraId="6981D05D">
            <w:pPr>
              <w:spacing w:line="520" w:lineRule="exact"/>
              <w:jc w:val="center"/>
              <w:rPr>
                <w:rFonts w:ascii="仿宋" w:hAnsi="仿宋" w:eastAsia="仿宋"/>
                <w:bCs/>
                <w:szCs w:val="21"/>
              </w:rPr>
            </w:pPr>
            <w:r>
              <w:rPr>
                <w:rFonts w:ascii="仿宋" w:hAnsi="仿宋" w:eastAsia="仿宋"/>
                <w:bCs/>
                <w:szCs w:val="21"/>
              </w:rPr>
              <w:t>工程技术类</w:t>
            </w:r>
          </w:p>
        </w:tc>
        <w:tc>
          <w:tcPr>
            <w:tcW w:w="951" w:type="dxa"/>
            <w:vMerge w:val="restart"/>
            <w:vAlign w:val="center"/>
          </w:tcPr>
          <w:p w14:paraId="1AD888F9">
            <w:pPr>
              <w:spacing w:line="520" w:lineRule="exact"/>
              <w:jc w:val="center"/>
              <w:rPr>
                <w:rFonts w:ascii="仿宋" w:hAnsi="仿宋" w:eastAsia="仿宋"/>
                <w:bCs/>
                <w:szCs w:val="21"/>
              </w:rPr>
            </w:pPr>
            <w:r>
              <w:rPr>
                <w:rFonts w:ascii="仿宋" w:hAnsi="仿宋" w:eastAsia="仿宋"/>
                <w:bCs/>
                <w:szCs w:val="21"/>
              </w:rPr>
              <w:t>材料科学</w:t>
            </w:r>
          </w:p>
        </w:tc>
        <w:tc>
          <w:tcPr>
            <w:tcW w:w="2346" w:type="dxa"/>
            <w:vAlign w:val="center"/>
          </w:tcPr>
          <w:p w14:paraId="57C073C5">
            <w:pPr>
              <w:spacing w:line="520" w:lineRule="exact"/>
              <w:jc w:val="center"/>
              <w:rPr>
                <w:rFonts w:ascii="仿宋" w:hAnsi="仿宋" w:eastAsia="仿宋"/>
                <w:bCs/>
                <w:szCs w:val="21"/>
              </w:rPr>
            </w:pPr>
            <w:r>
              <w:rPr>
                <w:rFonts w:hint="eastAsia" w:ascii="仿宋" w:hAnsi="仿宋" w:eastAsia="仿宋"/>
                <w:bCs/>
                <w:szCs w:val="21"/>
              </w:rPr>
              <w:t>宝石学与宝石鉴赏</w:t>
            </w:r>
          </w:p>
        </w:tc>
        <w:tc>
          <w:tcPr>
            <w:tcW w:w="992" w:type="dxa"/>
            <w:vAlign w:val="center"/>
          </w:tcPr>
          <w:p w14:paraId="1DA47744">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645EE6C7">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1837ABF5">
            <w:pPr>
              <w:spacing w:line="520" w:lineRule="exact"/>
              <w:jc w:val="center"/>
              <w:rPr>
                <w:rFonts w:ascii="仿宋" w:hAnsi="仿宋" w:eastAsia="仿宋"/>
                <w:bCs/>
                <w:szCs w:val="21"/>
              </w:rPr>
            </w:pPr>
            <w:r>
              <w:rPr>
                <w:rFonts w:hint="eastAsia" w:ascii="仿宋" w:hAnsi="仿宋" w:eastAsia="仿宋"/>
                <w:bCs/>
                <w:szCs w:val="21"/>
              </w:rPr>
              <w:t>春</w:t>
            </w:r>
          </w:p>
        </w:tc>
      </w:tr>
      <w:tr w14:paraId="426C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951" w:type="dxa"/>
            <w:vMerge w:val="continue"/>
          </w:tcPr>
          <w:p w14:paraId="359DB307">
            <w:pPr>
              <w:spacing w:line="520" w:lineRule="exact"/>
              <w:jc w:val="center"/>
              <w:rPr>
                <w:rFonts w:ascii="仿宋" w:hAnsi="仿宋" w:eastAsia="仿宋"/>
                <w:bCs/>
                <w:szCs w:val="21"/>
              </w:rPr>
            </w:pPr>
          </w:p>
        </w:tc>
        <w:tc>
          <w:tcPr>
            <w:tcW w:w="951" w:type="dxa"/>
            <w:vMerge w:val="continue"/>
            <w:vAlign w:val="center"/>
          </w:tcPr>
          <w:p w14:paraId="3866F0EF">
            <w:pPr>
              <w:spacing w:line="520" w:lineRule="exact"/>
              <w:jc w:val="center"/>
              <w:rPr>
                <w:rFonts w:ascii="仿宋" w:hAnsi="仿宋" w:eastAsia="仿宋"/>
                <w:bCs/>
                <w:szCs w:val="21"/>
              </w:rPr>
            </w:pPr>
          </w:p>
        </w:tc>
        <w:tc>
          <w:tcPr>
            <w:tcW w:w="2346" w:type="dxa"/>
            <w:vAlign w:val="center"/>
          </w:tcPr>
          <w:p w14:paraId="37E94B78">
            <w:pPr>
              <w:spacing w:line="520" w:lineRule="exact"/>
              <w:jc w:val="center"/>
              <w:rPr>
                <w:rFonts w:ascii="仿宋" w:hAnsi="仿宋" w:eastAsia="仿宋"/>
                <w:bCs/>
                <w:szCs w:val="21"/>
              </w:rPr>
            </w:pPr>
            <w:r>
              <w:rPr>
                <w:rFonts w:hint="eastAsia" w:ascii="仿宋" w:hAnsi="仿宋" w:eastAsia="仿宋"/>
                <w:bCs/>
                <w:szCs w:val="21"/>
              </w:rPr>
              <w:t>珠宝鉴赏与投资收藏（MOOC）</w:t>
            </w:r>
          </w:p>
        </w:tc>
        <w:tc>
          <w:tcPr>
            <w:tcW w:w="992" w:type="dxa"/>
            <w:vAlign w:val="center"/>
          </w:tcPr>
          <w:p w14:paraId="4432EE9C">
            <w:pPr>
              <w:spacing w:line="520" w:lineRule="exact"/>
              <w:jc w:val="center"/>
              <w:rPr>
                <w:rFonts w:ascii="仿宋" w:hAnsi="仿宋" w:eastAsia="仿宋"/>
                <w:bCs/>
                <w:szCs w:val="21"/>
              </w:rPr>
            </w:pPr>
            <w:r>
              <w:rPr>
                <w:rFonts w:hint="eastAsia" w:ascii="仿宋" w:hAnsi="仿宋" w:eastAsia="仿宋"/>
                <w:bCs/>
                <w:szCs w:val="21"/>
              </w:rPr>
              <w:t>1</w:t>
            </w:r>
            <w:r>
              <w:rPr>
                <w:rFonts w:ascii="仿宋" w:hAnsi="仿宋" w:eastAsia="仿宋"/>
                <w:bCs/>
                <w:szCs w:val="21"/>
              </w:rPr>
              <w:t>.5</w:t>
            </w:r>
          </w:p>
        </w:tc>
        <w:tc>
          <w:tcPr>
            <w:tcW w:w="1134" w:type="dxa"/>
            <w:vAlign w:val="center"/>
          </w:tcPr>
          <w:p w14:paraId="0E3C67C1">
            <w:pPr>
              <w:spacing w:line="520" w:lineRule="exact"/>
              <w:jc w:val="center"/>
              <w:rPr>
                <w:rFonts w:ascii="仿宋" w:hAnsi="仿宋" w:eastAsia="仿宋"/>
                <w:bCs/>
                <w:szCs w:val="21"/>
              </w:rPr>
            </w:pPr>
            <w:r>
              <w:rPr>
                <w:rFonts w:hint="eastAsia" w:ascii="仿宋" w:hAnsi="仿宋" w:eastAsia="仿宋"/>
                <w:bCs/>
                <w:szCs w:val="21"/>
              </w:rPr>
              <w:t>2</w:t>
            </w:r>
            <w:r>
              <w:rPr>
                <w:rFonts w:ascii="仿宋" w:hAnsi="仿宋" w:eastAsia="仿宋"/>
                <w:bCs/>
                <w:szCs w:val="21"/>
              </w:rPr>
              <w:t>4</w:t>
            </w:r>
          </w:p>
        </w:tc>
        <w:tc>
          <w:tcPr>
            <w:tcW w:w="1134" w:type="dxa"/>
            <w:vAlign w:val="center"/>
          </w:tcPr>
          <w:p w14:paraId="07E74B34">
            <w:pPr>
              <w:spacing w:line="520" w:lineRule="exact"/>
              <w:jc w:val="center"/>
              <w:rPr>
                <w:rFonts w:ascii="仿宋" w:hAnsi="仿宋" w:eastAsia="仿宋"/>
                <w:bCs/>
                <w:szCs w:val="21"/>
              </w:rPr>
            </w:pPr>
            <w:r>
              <w:rPr>
                <w:rFonts w:hint="eastAsia" w:ascii="仿宋" w:hAnsi="仿宋" w:eastAsia="仿宋"/>
                <w:bCs/>
                <w:szCs w:val="21"/>
              </w:rPr>
              <w:t>秋</w:t>
            </w:r>
          </w:p>
        </w:tc>
      </w:tr>
      <w:tr w14:paraId="37A92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restart"/>
            <w:vAlign w:val="center"/>
          </w:tcPr>
          <w:p w14:paraId="0CEB1A90">
            <w:pPr>
              <w:spacing w:line="520" w:lineRule="exact"/>
              <w:jc w:val="center"/>
              <w:rPr>
                <w:rFonts w:ascii="仿宋" w:hAnsi="仿宋" w:eastAsia="仿宋"/>
                <w:bCs/>
                <w:szCs w:val="21"/>
              </w:rPr>
            </w:pPr>
            <w:r>
              <w:rPr>
                <w:rFonts w:ascii="仿宋" w:hAnsi="仿宋" w:eastAsia="仿宋"/>
                <w:bCs/>
                <w:szCs w:val="21"/>
              </w:rPr>
              <w:t>自然科学基础</w:t>
            </w:r>
          </w:p>
        </w:tc>
        <w:tc>
          <w:tcPr>
            <w:tcW w:w="951" w:type="dxa"/>
            <w:vMerge w:val="restart"/>
            <w:vAlign w:val="center"/>
          </w:tcPr>
          <w:p w14:paraId="75CC1D84">
            <w:pPr>
              <w:spacing w:line="520" w:lineRule="exact"/>
              <w:jc w:val="center"/>
              <w:rPr>
                <w:rFonts w:ascii="仿宋" w:hAnsi="仿宋" w:eastAsia="仿宋"/>
                <w:bCs/>
                <w:szCs w:val="21"/>
              </w:rPr>
            </w:pPr>
            <w:r>
              <w:rPr>
                <w:rFonts w:ascii="仿宋" w:hAnsi="仿宋" w:eastAsia="仿宋"/>
                <w:bCs/>
                <w:szCs w:val="21"/>
              </w:rPr>
              <w:t>物理</w:t>
            </w:r>
          </w:p>
        </w:tc>
        <w:tc>
          <w:tcPr>
            <w:tcW w:w="2346" w:type="dxa"/>
            <w:vAlign w:val="center"/>
          </w:tcPr>
          <w:p w14:paraId="2AF6E1B3">
            <w:pPr>
              <w:spacing w:line="520" w:lineRule="exact"/>
              <w:jc w:val="left"/>
              <w:rPr>
                <w:rFonts w:ascii="仿宋" w:hAnsi="仿宋" w:eastAsia="仿宋"/>
                <w:bCs/>
                <w:szCs w:val="21"/>
              </w:rPr>
            </w:pPr>
            <w:r>
              <w:rPr>
                <w:rFonts w:hint="eastAsia" w:ascii="仿宋" w:hAnsi="仿宋" w:eastAsia="仿宋"/>
                <w:bCs/>
                <w:szCs w:val="21"/>
              </w:rPr>
              <w:t>欣赏物理学（MOOC）</w:t>
            </w:r>
          </w:p>
        </w:tc>
        <w:tc>
          <w:tcPr>
            <w:tcW w:w="992" w:type="dxa"/>
            <w:vAlign w:val="center"/>
          </w:tcPr>
          <w:p w14:paraId="30DF56B3">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36B81798">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423641C0">
            <w:pPr>
              <w:spacing w:line="520" w:lineRule="exact"/>
              <w:jc w:val="center"/>
              <w:rPr>
                <w:rFonts w:ascii="仿宋" w:hAnsi="仿宋" w:eastAsia="仿宋"/>
                <w:bCs/>
                <w:szCs w:val="21"/>
              </w:rPr>
            </w:pPr>
            <w:r>
              <w:rPr>
                <w:rFonts w:hint="eastAsia" w:ascii="仿宋" w:hAnsi="仿宋" w:eastAsia="仿宋"/>
                <w:bCs/>
                <w:szCs w:val="21"/>
              </w:rPr>
              <w:t>春、秋</w:t>
            </w:r>
          </w:p>
        </w:tc>
      </w:tr>
      <w:tr w14:paraId="154B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51" w:type="dxa"/>
            <w:vMerge w:val="continue"/>
          </w:tcPr>
          <w:p w14:paraId="3C611B9E">
            <w:pPr>
              <w:spacing w:line="520" w:lineRule="exact"/>
              <w:jc w:val="center"/>
              <w:rPr>
                <w:rFonts w:ascii="仿宋" w:hAnsi="仿宋" w:eastAsia="仿宋"/>
                <w:bCs/>
                <w:szCs w:val="21"/>
              </w:rPr>
            </w:pPr>
          </w:p>
        </w:tc>
        <w:tc>
          <w:tcPr>
            <w:tcW w:w="951" w:type="dxa"/>
            <w:vMerge w:val="continue"/>
            <w:vAlign w:val="center"/>
          </w:tcPr>
          <w:p w14:paraId="04DEDA59">
            <w:pPr>
              <w:spacing w:line="520" w:lineRule="exact"/>
              <w:jc w:val="center"/>
              <w:rPr>
                <w:rFonts w:ascii="仿宋" w:hAnsi="仿宋" w:eastAsia="仿宋"/>
                <w:bCs/>
                <w:szCs w:val="21"/>
              </w:rPr>
            </w:pPr>
          </w:p>
        </w:tc>
        <w:tc>
          <w:tcPr>
            <w:tcW w:w="2346" w:type="dxa"/>
            <w:vAlign w:val="center"/>
          </w:tcPr>
          <w:p w14:paraId="6603D988">
            <w:pPr>
              <w:spacing w:line="520" w:lineRule="exact"/>
              <w:jc w:val="center"/>
              <w:rPr>
                <w:rFonts w:ascii="仿宋" w:hAnsi="仿宋" w:eastAsia="仿宋"/>
                <w:bCs/>
                <w:szCs w:val="21"/>
              </w:rPr>
            </w:pPr>
            <w:r>
              <w:rPr>
                <w:rFonts w:hint="eastAsia" w:ascii="仿宋" w:hAnsi="仿宋" w:eastAsia="仿宋"/>
                <w:bCs/>
                <w:szCs w:val="21"/>
              </w:rPr>
              <w:t>物理美学</w:t>
            </w:r>
          </w:p>
        </w:tc>
        <w:tc>
          <w:tcPr>
            <w:tcW w:w="992" w:type="dxa"/>
            <w:vAlign w:val="center"/>
          </w:tcPr>
          <w:p w14:paraId="17CF88E4">
            <w:pPr>
              <w:spacing w:line="520" w:lineRule="exact"/>
              <w:jc w:val="center"/>
              <w:rPr>
                <w:rFonts w:ascii="仿宋" w:hAnsi="仿宋" w:eastAsia="仿宋"/>
                <w:bCs/>
                <w:szCs w:val="21"/>
              </w:rPr>
            </w:pPr>
            <w:r>
              <w:rPr>
                <w:rFonts w:hint="eastAsia" w:ascii="仿宋" w:hAnsi="仿宋" w:eastAsia="仿宋"/>
                <w:bCs/>
                <w:szCs w:val="21"/>
              </w:rPr>
              <w:t>2</w:t>
            </w:r>
          </w:p>
        </w:tc>
        <w:tc>
          <w:tcPr>
            <w:tcW w:w="1134" w:type="dxa"/>
            <w:vAlign w:val="center"/>
          </w:tcPr>
          <w:p w14:paraId="5216FAD8">
            <w:pPr>
              <w:spacing w:line="520" w:lineRule="exact"/>
              <w:jc w:val="center"/>
              <w:rPr>
                <w:rFonts w:ascii="仿宋" w:hAnsi="仿宋" w:eastAsia="仿宋"/>
                <w:bCs/>
                <w:szCs w:val="21"/>
              </w:rPr>
            </w:pPr>
            <w:r>
              <w:rPr>
                <w:rFonts w:hint="eastAsia" w:ascii="仿宋" w:hAnsi="仿宋" w:eastAsia="仿宋"/>
                <w:bCs/>
                <w:szCs w:val="21"/>
              </w:rPr>
              <w:t>3</w:t>
            </w:r>
            <w:r>
              <w:rPr>
                <w:rFonts w:ascii="仿宋" w:hAnsi="仿宋" w:eastAsia="仿宋"/>
                <w:bCs/>
                <w:szCs w:val="21"/>
              </w:rPr>
              <w:t>2</w:t>
            </w:r>
          </w:p>
        </w:tc>
        <w:tc>
          <w:tcPr>
            <w:tcW w:w="1134" w:type="dxa"/>
            <w:vAlign w:val="center"/>
          </w:tcPr>
          <w:p w14:paraId="094FD578">
            <w:pPr>
              <w:spacing w:line="520" w:lineRule="exact"/>
              <w:jc w:val="center"/>
              <w:rPr>
                <w:rFonts w:ascii="仿宋" w:hAnsi="仿宋" w:eastAsia="仿宋"/>
                <w:bCs/>
                <w:szCs w:val="21"/>
              </w:rPr>
            </w:pPr>
            <w:r>
              <w:rPr>
                <w:rFonts w:hint="eastAsia" w:ascii="仿宋" w:hAnsi="仿宋" w:eastAsia="仿宋"/>
                <w:bCs/>
                <w:szCs w:val="21"/>
              </w:rPr>
              <w:t>秋</w:t>
            </w:r>
          </w:p>
        </w:tc>
      </w:tr>
    </w:tbl>
    <w:p w14:paraId="4135CCF9">
      <w:pPr>
        <w:spacing w:line="520" w:lineRule="exact"/>
        <w:ind w:firstLine="560" w:firstLineChars="200"/>
        <w:rPr>
          <w:rFonts w:ascii="仿宋" w:hAnsi="仿宋" w:eastAsia="仿宋" w:cs="宋体"/>
          <w:kern w:val="0"/>
          <w:sz w:val="28"/>
          <w:szCs w:val="28"/>
        </w:rPr>
      </w:pPr>
      <w:r>
        <w:rPr>
          <w:rFonts w:ascii="仿宋" w:hAnsi="仿宋" w:eastAsia="仿宋" w:cs="宋体"/>
          <w:kern w:val="0"/>
          <w:sz w:val="28"/>
          <w:szCs w:val="28"/>
        </w:rPr>
        <w:t>通过对美育通识</w:t>
      </w:r>
      <w:r>
        <w:rPr>
          <w:rFonts w:hint="eastAsia" w:ascii="仿宋" w:hAnsi="仿宋" w:eastAsia="仿宋" w:cs="宋体"/>
          <w:kern w:val="0"/>
          <w:sz w:val="28"/>
          <w:szCs w:val="28"/>
        </w:rPr>
        <w:t>课程的开设</w:t>
      </w:r>
      <w:r>
        <w:rPr>
          <w:rFonts w:ascii="仿宋" w:hAnsi="仿宋" w:eastAsia="仿宋" w:cs="宋体"/>
          <w:kern w:val="0"/>
          <w:sz w:val="28"/>
          <w:szCs w:val="28"/>
        </w:rPr>
        <w:t>，</w:t>
      </w:r>
      <w:r>
        <w:rPr>
          <w:rFonts w:hint="eastAsia" w:ascii="仿宋" w:hAnsi="仿宋" w:eastAsia="仿宋" w:cs="宋体"/>
          <w:kern w:val="0"/>
          <w:sz w:val="28"/>
          <w:szCs w:val="28"/>
        </w:rPr>
        <w:t>不断拓展教学内容与形式，引导学生完善人格修养，强化学生的文化主体意识和文化创新意识，增强学生传承弘扬中华优秀文化艺术的责任感和使命感。同时，在素质教育平台课程中也开设了“艺术修养提升”、“文化素质提升”等素质类教育课程，旨在加强学生的艺术修养，提升人文素质。</w:t>
      </w:r>
    </w:p>
    <w:p w14:paraId="5F54175B">
      <w:pPr>
        <w:spacing w:line="520" w:lineRule="exact"/>
        <w:ind w:firstLine="562" w:firstLineChars="200"/>
        <w:rPr>
          <w:rFonts w:ascii="仿宋" w:hAnsi="仿宋" w:eastAsia="仿宋"/>
          <w:b/>
          <w:sz w:val="28"/>
          <w:szCs w:val="28"/>
        </w:rPr>
      </w:pPr>
      <w:r>
        <w:rPr>
          <w:rFonts w:hint="eastAsia" w:ascii="仿宋" w:hAnsi="仿宋" w:eastAsia="仿宋"/>
          <w:b/>
          <w:sz w:val="28"/>
          <w:szCs w:val="28"/>
        </w:rPr>
        <w:t>二、加强师资队伍建设，提高美育及艺术师资队伍的整体素质</w:t>
      </w:r>
    </w:p>
    <w:p w14:paraId="46E3A8FD">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华东理工大学艺术教育中心，挂靠校团委，主要承担大学生艺术团的日常训练和团队管理，现设有声乐和指挥两名专职艺术教育老师，其中</w:t>
      </w:r>
      <w:r>
        <w:rPr>
          <w:rFonts w:ascii="仿宋" w:hAnsi="仿宋" w:eastAsia="仿宋"/>
          <w:color w:val="000000" w:themeColor="text1"/>
          <w:sz w:val="28"/>
          <w:szCs w:val="28"/>
          <w14:textFill>
            <w14:solidFill>
              <w14:schemeClr w14:val="tx1"/>
            </w14:solidFill>
          </w14:textFill>
        </w:rPr>
        <w:t>声乐老师毕业于音乐师范</w:t>
      </w:r>
      <w:r>
        <w:rPr>
          <w:rFonts w:hint="eastAsia" w:ascii="仿宋" w:hAnsi="仿宋" w:eastAsia="仿宋"/>
          <w:color w:val="000000" w:themeColor="text1"/>
          <w:sz w:val="28"/>
          <w:szCs w:val="28"/>
          <w14:textFill>
            <w14:solidFill>
              <w14:schemeClr w14:val="tx1"/>
            </w14:solidFill>
          </w14:textFill>
        </w:rPr>
        <w:t>专业</w:t>
      </w:r>
      <w:r>
        <w:rPr>
          <w:rFonts w:ascii="仿宋" w:hAnsi="仿宋" w:eastAsia="仿宋"/>
          <w:color w:val="000000" w:themeColor="text1"/>
          <w:sz w:val="28"/>
          <w:szCs w:val="28"/>
          <w14:textFill>
            <w14:solidFill>
              <w14:schemeClr w14:val="tx1"/>
            </w14:solidFill>
          </w14:textFill>
        </w:rPr>
        <w:t>，超过</w:t>
      </w:r>
      <w:r>
        <w:rPr>
          <w:rFonts w:hint="eastAsia" w:ascii="仿宋" w:hAnsi="仿宋" w:eastAsia="仿宋"/>
          <w:color w:val="000000" w:themeColor="text1"/>
          <w:sz w:val="28"/>
          <w:szCs w:val="28"/>
          <w14:textFill>
            <w14:solidFill>
              <w14:schemeClr w14:val="tx1"/>
            </w14:solidFill>
          </w14:textFill>
        </w:rPr>
        <w:t>20年</w:t>
      </w:r>
      <w:r>
        <w:rPr>
          <w:rFonts w:ascii="仿宋" w:hAnsi="仿宋" w:eastAsia="仿宋"/>
          <w:color w:val="000000" w:themeColor="text1"/>
          <w:sz w:val="28"/>
          <w:szCs w:val="28"/>
          <w14:textFill>
            <w14:solidFill>
              <w14:schemeClr w14:val="tx1"/>
            </w14:solidFill>
          </w14:textFill>
        </w:rPr>
        <w:t>音乐艺术教</w:t>
      </w:r>
      <w:r>
        <w:rPr>
          <w:rFonts w:hint="eastAsia" w:ascii="仿宋" w:hAnsi="仿宋" w:eastAsia="仿宋"/>
          <w:color w:val="000000" w:themeColor="text1"/>
          <w:sz w:val="28"/>
          <w:szCs w:val="28"/>
          <w14:textFill>
            <w14:solidFill>
              <w14:schemeClr w14:val="tx1"/>
            </w14:solidFill>
          </w14:textFill>
        </w:rPr>
        <w:t>龄。指挥</w:t>
      </w:r>
      <w:r>
        <w:rPr>
          <w:rFonts w:ascii="仿宋" w:hAnsi="仿宋" w:eastAsia="仿宋"/>
          <w:color w:val="000000" w:themeColor="text1"/>
          <w:sz w:val="28"/>
          <w:szCs w:val="28"/>
          <w14:textFill>
            <w14:solidFill>
              <w14:schemeClr w14:val="tx1"/>
            </w14:solidFill>
          </w14:textFill>
        </w:rPr>
        <w:t>老师毕业于中央音乐学院，</w:t>
      </w:r>
      <w:r>
        <w:rPr>
          <w:rFonts w:hint="eastAsia" w:ascii="仿宋" w:hAnsi="仿宋" w:eastAsia="仿宋"/>
          <w:color w:val="000000" w:themeColor="text1"/>
          <w:sz w:val="28"/>
          <w:szCs w:val="28"/>
          <w14:textFill>
            <w14:solidFill>
              <w14:schemeClr w14:val="tx1"/>
            </w14:solidFill>
          </w14:textFill>
        </w:rPr>
        <w:t>专业从事音乐</w:t>
      </w:r>
      <w:r>
        <w:rPr>
          <w:rFonts w:ascii="仿宋" w:hAnsi="仿宋" w:eastAsia="仿宋"/>
          <w:color w:val="000000" w:themeColor="text1"/>
          <w:sz w:val="28"/>
          <w:szCs w:val="28"/>
          <w14:textFill>
            <w14:solidFill>
              <w14:schemeClr w14:val="tx1"/>
            </w14:solidFill>
          </w14:textFill>
        </w:rPr>
        <w:t>教育</w:t>
      </w:r>
      <w:r>
        <w:rPr>
          <w:rFonts w:hint="eastAsia" w:ascii="仿宋" w:hAnsi="仿宋" w:eastAsia="仿宋"/>
          <w:color w:val="000000" w:themeColor="text1"/>
          <w:sz w:val="28"/>
          <w:szCs w:val="28"/>
          <w14:textFill>
            <w14:solidFill>
              <w14:schemeClr w14:val="tx1"/>
            </w14:solidFill>
          </w14:textFill>
        </w:rPr>
        <w:t>。此外，特聘世界青少年合唱艺术家协会主席唐少伟先生为名誉教授，同时聘请上海戏剧学院、上海音乐学院、上海民乐团、上海舞蹈学校的专业老师来校指导，每年对合唱团、管弦乐团、民乐团、舞蹈团、话剧团、京剧票友会等校级大学生艺术团，进行约600课时的专业训练，保证了我校艺术教育师资队伍的数量和水平。</w:t>
      </w:r>
    </w:p>
    <w:p w14:paraId="4CB3CDC5">
      <w:pPr>
        <w:spacing w:line="520" w:lineRule="exact"/>
        <w:ind w:firstLine="560" w:firstLineChars="200"/>
        <w:rPr>
          <w:rFonts w:ascii="仿宋" w:hAnsi="仿宋" w:eastAsia="仿宋"/>
          <w:sz w:val="28"/>
          <w:szCs w:val="28"/>
        </w:rPr>
      </w:pPr>
      <w:r>
        <w:rPr>
          <w:rFonts w:hint="eastAsia" w:ascii="仿宋" w:hAnsi="仿宋" w:eastAsia="仿宋"/>
          <w:sz w:val="28"/>
          <w:szCs w:val="28"/>
        </w:rPr>
        <w:t>艺术设计与传媒学院作为华东理工大学艺术设计传媒方向的专业学院,主要承担专业艺术人才培养。学院设有工业设计系、艺术设计系、传媒系和景观规划设计系，并相应建立了艺术与设计研究所、旅游规划与会展研究所、广告与品牌文化研究所、居住形态与城市文化研究所、交互设计与服务创新研究所等多个教育研究机构。学院设有工业设计、产品设计、视觉传达设计、环境设计、数字媒体艺术、风景园林等本科专业，设有设计学、工业设计工程、艺术专业硕士、景观规划设计硕士点，有工业设计博士点，已为社会培养和输送了大量的优秀专业人才，在培养工业设计英才方面具有突出优势，在视觉设计、交互设计与景观规划设计领域具有鲜明特色。</w:t>
      </w:r>
    </w:p>
    <w:p w14:paraId="23B9D500">
      <w:pPr>
        <w:spacing w:line="520" w:lineRule="exact"/>
        <w:ind w:firstLine="562" w:firstLineChars="200"/>
        <w:rPr>
          <w:rFonts w:ascii="仿宋" w:hAnsi="仿宋" w:eastAsia="仿宋"/>
          <w:sz w:val="28"/>
          <w:szCs w:val="28"/>
        </w:rPr>
      </w:pPr>
      <w:r>
        <w:rPr>
          <w:rFonts w:hint="eastAsia" w:ascii="仿宋" w:hAnsi="仿宋" w:eastAsia="仿宋"/>
          <w:b/>
          <w:sz w:val="28"/>
          <w:szCs w:val="28"/>
        </w:rPr>
        <w:t>加大人才引进力度。</w:t>
      </w:r>
      <w:r>
        <w:rPr>
          <w:rFonts w:hint="eastAsia" w:ascii="仿宋" w:hAnsi="仿宋" w:eastAsia="仿宋"/>
          <w:sz w:val="28"/>
          <w:szCs w:val="28"/>
        </w:rPr>
        <w:t>制定人才年度规划，多方位多渠道引才。聘请工业设计之父柳冠中教授为我校名誉教授，聘请上汽集团技术中心邵景峰为我校兼职教授，引进青年教师6名。加强对优秀青年教师的培养。推进“星光计划”，积极打造引进人才和青年教师脱颖而出的制度环境。支持青年教师出国进修：1人入选上海市“浦江学者”人才计划，1人入选华东理工大学“青年英才培育计划”A类，1人入选华东理工大学“青年英才培育计划”B类；3人赴美、英做访问学者。</w:t>
      </w:r>
    </w:p>
    <w:p w14:paraId="56F446E5">
      <w:pPr>
        <w:spacing w:line="520" w:lineRule="exact"/>
        <w:ind w:firstLine="562" w:firstLineChars="200"/>
        <w:rPr>
          <w:rFonts w:ascii="仿宋" w:hAnsi="仿宋" w:eastAsia="仿宋"/>
          <w:sz w:val="28"/>
          <w:szCs w:val="28"/>
        </w:rPr>
      </w:pPr>
      <w:r>
        <w:rPr>
          <w:rFonts w:hint="eastAsia" w:ascii="仿宋" w:hAnsi="仿宋" w:eastAsia="仿宋"/>
          <w:b/>
          <w:sz w:val="28"/>
          <w:szCs w:val="28"/>
        </w:rPr>
        <w:t>注重“基础+应用研究”相结合。</w:t>
      </w:r>
      <w:r>
        <w:rPr>
          <w:rFonts w:hint="eastAsia" w:ascii="仿宋" w:hAnsi="仿宋" w:eastAsia="仿宋"/>
          <w:sz w:val="28"/>
          <w:szCs w:val="28"/>
        </w:rPr>
        <w:t>深化研究所建设，重点建设艺术与设计研究所、旅游规划与会展研究所，加强建设广告与品牌文化研究所、居住形态与城市文化研究所、交互设计与服务创新研究所，推动学院科研发展，努力服务企业和社会。继续大力推动国家自科基金、国家社科基金、国家艺术基金等纵向项目的申报，申报国家级项目17项，省部级项目6项，其他项目1项。通过组织研讨会，专家咨询会等形式提升基金申报的命中率。积极争取社会合作应用项目，立项横向项目20余项。2019年，学院获得国家自然科学基金青年项目1项、国家社科基金项目1项、上海市教委项目3项，上海市哲学社会科学项目1项、上海市浦江人才计划1项。截止到2019年11月20日，总经费380万，横向225万，纵向155万；论文115篇，其中SCI、SSCI论文均有突破；著作5部。与去年同期相比，全院科研成果有显著增长。教师持续参与重要的国际设计展览、竞赛、会议，扩大学院的专业影响力。教师获得国际权威大奖10余项，参加重要国际展览5项。参加重要国际会议并发表大会报告约25人次。</w:t>
      </w:r>
    </w:p>
    <w:p w14:paraId="5DE6A8E3">
      <w:pPr>
        <w:spacing w:line="520" w:lineRule="exact"/>
        <w:ind w:firstLine="562" w:firstLineChars="200"/>
        <w:rPr>
          <w:rFonts w:ascii="仿宋" w:hAnsi="仿宋" w:eastAsia="仿宋"/>
          <w:b/>
          <w:sz w:val="28"/>
          <w:szCs w:val="28"/>
        </w:rPr>
      </w:pPr>
      <w:r>
        <w:rPr>
          <w:rFonts w:hint="eastAsia" w:ascii="仿宋" w:hAnsi="仿宋" w:eastAsia="仿宋"/>
          <w:b/>
          <w:sz w:val="28"/>
          <w:szCs w:val="28"/>
        </w:rPr>
        <w:t>三、创新艺术人才培养，探索建立适应学科发展的美育评价制度</w:t>
      </w:r>
    </w:p>
    <w:p w14:paraId="08357BA0">
      <w:pPr>
        <w:spacing w:line="520" w:lineRule="exact"/>
        <w:ind w:firstLine="560" w:firstLineChars="200"/>
        <w:rPr>
          <w:rFonts w:ascii="仿宋" w:hAnsi="仿宋" w:eastAsia="仿宋"/>
          <w:sz w:val="28"/>
          <w:szCs w:val="28"/>
        </w:rPr>
      </w:pPr>
      <w:r>
        <w:rPr>
          <w:rFonts w:hint="eastAsia" w:ascii="仿宋" w:hAnsi="仿宋" w:eastAsia="仿宋"/>
          <w:sz w:val="28"/>
          <w:szCs w:val="28"/>
        </w:rPr>
        <w:t>依托艺术</w:t>
      </w:r>
      <w:r>
        <w:rPr>
          <w:rFonts w:ascii="仿宋" w:hAnsi="仿宋" w:eastAsia="仿宋"/>
          <w:sz w:val="28"/>
          <w:szCs w:val="28"/>
        </w:rPr>
        <w:t>学院艺术人才的创新性培养</w:t>
      </w:r>
      <w:r>
        <w:rPr>
          <w:rFonts w:hint="eastAsia" w:ascii="仿宋" w:hAnsi="仿宋" w:eastAsia="仿宋"/>
          <w:sz w:val="28"/>
          <w:szCs w:val="28"/>
        </w:rPr>
        <w:t>模式</w:t>
      </w:r>
      <w:r>
        <w:rPr>
          <w:rFonts w:ascii="仿宋" w:hAnsi="仿宋" w:eastAsia="仿宋"/>
          <w:sz w:val="28"/>
          <w:szCs w:val="28"/>
        </w:rPr>
        <w:t>，始终以内涵建设</w:t>
      </w:r>
      <w:r>
        <w:rPr>
          <w:rFonts w:hint="eastAsia" w:ascii="仿宋" w:hAnsi="仿宋" w:eastAsia="仿宋"/>
          <w:sz w:val="28"/>
          <w:szCs w:val="28"/>
        </w:rPr>
        <w:t>为</w:t>
      </w:r>
      <w:r>
        <w:rPr>
          <w:rFonts w:ascii="仿宋" w:hAnsi="仿宋" w:eastAsia="仿宋"/>
          <w:sz w:val="28"/>
          <w:szCs w:val="28"/>
        </w:rPr>
        <w:t>根本，</w:t>
      </w:r>
      <w:r>
        <w:rPr>
          <w:rFonts w:hint="eastAsia" w:ascii="仿宋" w:hAnsi="仿宋" w:eastAsia="仿宋"/>
          <w:sz w:val="28"/>
          <w:szCs w:val="28"/>
        </w:rPr>
        <w:t>不断</w:t>
      </w:r>
      <w:r>
        <w:rPr>
          <w:rFonts w:ascii="仿宋" w:hAnsi="仿宋" w:eastAsia="仿宋"/>
          <w:sz w:val="28"/>
          <w:szCs w:val="28"/>
        </w:rPr>
        <w:t>突出办学特色，</w:t>
      </w:r>
      <w:r>
        <w:rPr>
          <w:rFonts w:hint="eastAsia" w:ascii="仿宋" w:hAnsi="仿宋" w:eastAsia="仿宋"/>
          <w:sz w:val="28"/>
          <w:szCs w:val="28"/>
        </w:rPr>
        <w:t>将</w:t>
      </w:r>
      <w:r>
        <w:rPr>
          <w:rFonts w:ascii="仿宋" w:hAnsi="仿宋" w:eastAsia="仿宋"/>
          <w:sz w:val="28"/>
          <w:szCs w:val="28"/>
        </w:rPr>
        <w:t>专业设置与学科建设、产业发展、社会需求、艺术前沿</w:t>
      </w:r>
      <w:r>
        <w:rPr>
          <w:rFonts w:hint="eastAsia" w:ascii="仿宋" w:hAnsi="仿宋" w:eastAsia="仿宋"/>
          <w:sz w:val="28"/>
          <w:szCs w:val="28"/>
        </w:rPr>
        <w:t>相</w:t>
      </w:r>
      <w:r>
        <w:rPr>
          <w:rFonts w:ascii="仿宋" w:hAnsi="仿宋" w:eastAsia="仿宋"/>
          <w:sz w:val="28"/>
          <w:szCs w:val="28"/>
        </w:rPr>
        <w:t>衔接</w:t>
      </w:r>
      <w:r>
        <w:rPr>
          <w:rFonts w:hint="eastAsia" w:ascii="仿宋" w:hAnsi="仿宋" w:eastAsia="仿宋"/>
          <w:sz w:val="28"/>
          <w:szCs w:val="28"/>
        </w:rPr>
        <w:t>，</w:t>
      </w:r>
      <w:r>
        <w:rPr>
          <w:rFonts w:ascii="仿宋" w:hAnsi="仿宋" w:eastAsia="仿宋"/>
          <w:sz w:val="28"/>
          <w:szCs w:val="28"/>
        </w:rPr>
        <w:t>形成了一套适应学科发展的人才培养模式和美育评价制度。</w:t>
      </w:r>
    </w:p>
    <w:p w14:paraId="19389421">
      <w:pPr>
        <w:spacing w:line="520" w:lineRule="exact"/>
        <w:ind w:firstLine="562" w:firstLineChars="200"/>
        <w:rPr>
          <w:rFonts w:ascii="仿宋" w:hAnsi="仿宋" w:eastAsia="仿宋"/>
          <w:sz w:val="28"/>
          <w:szCs w:val="28"/>
        </w:rPr>
      </w:pPr>
      <w:r>
        <w:rPr>
          <w:rFonts w:hint="eastAsia" w:ascii="仿宋" w:hAnsi="仿宋" w:eastAsia="仿宋"/>
          <w:b/>
          <w:sz w:val="28"/>
          <w:szCs w:val="28"/>
        </w:rPr>
        <w:t>深化“产教融合计划”落实。</w:t>
      </w:r>
      <w:r>
        <w:rPr>
          <w:rFonts w:hint="eastAsia" w:ascii="仿宋" w:hAnsi="仿宋" w:eastAsia="仿宋"/>
          <w:sz w:val="28"/>
          <w:szCs w:val="28"/>
        </w:rPr>
        <w:t>加强实践环节建设。学校2019年与上汽技术中心副总设计师兼全球设计总监邵景峰合作申报未来交通工具创新设计工作室。此外，艺术学院院长丁伟教授牵头立项《上海市教委-文创园区和学生实践基地计划-映象上海城市文化衍生品文创实践基地》、倪峻教授成立“老字号集成品牌创新工作室”，深入挖掘老字号的文化潜力和现代商业价值，用好用足上海老字号们的竞争力和影响力，增强上海老字号的文化辐射力集聚力，以“设计+文化”的形式实现“1+1&gt;2”的产业效应，从新的视角展现上海文化。2019年5月，华东理工大学-奉贤区奉城镇实践基地揭幕，景观专业在奉贤路口村微的景观营造结合课程，取得了很好的效果。根据学校要求，全院6个专业重新梳理了实习基地名单，与幻维数码、筑雅景观、壹和工业设计、烩界信息科技等45家单位签订产学研合作协议，促进产学研合作的真正落地。</w:t>
      </w:r>
    </w:p>
    <w:p w14:paraId="46CC20BE">
      <w:pPr>
        <w:spacing w:line="520" w:lineRule="exact"/>
        <w:ind w:firstLine="562" w:firstLineChars="200"/>
        <w:rPr>
          <w:rFonts w:ascii="仿宋" w:hAnsi="仿宋" w:eastAsia="仿宋"/>
          <w:sz w:val="28"/>
          <w:szCs w:val="28"/>
        </w:rPr>
      </w:pPr>
      <w:r>
        <w:rPr>
          <w:rFonts w:hint="eastAsia" w:ascii="仿宋" w:hAnsi="仿宋" w:eastAsia="仿宋"/>
          <w:b/>
          <w:sz w:val="28"/>
          <w:szCs w:val="28"/>
        </w:rPr>
        <w:t>推动“科艺融合”新协同。</w:t>
      </w:r>
      <w:r>
        <w:rPr>
          <w:rFonts w:hint="eastAsia" w:ascii="仿宋" w:hAnsi="仿宋" w:eastAsia="仿宋"/>
          <w:sz w:val="28"/>
          <w:szCs w:val="28"/>
        </w:rPr>
        <w:t>紧扣国家发展战略，提出了一套基于四链融合七步创新的科艺融合的逻辑触点及可能性理论。探索跨学科的设计联盟。艺术学院与商学院共同推动商业模式和产品创新课程，艺术学院与机械学院共同组建高峰学科研究团队，艺术学院与社会学院开展云南寻甸乡村振兴项目，打通专业之间的壁垒，培养行业发展需要的跨界人才。2019年学院“创新创业”成果产生新突破，《设计立县：基于福建松溪的设计扶贫实践与模式更新》获得第十六届“挑战杯”大学生课外学术科技作品竞赛全国决赛一等奖。</w:t>
      </w:r>
    </w:p>
    <w:p w14:paraId="2FB74DCE">
      <w:pPr>
        <w:spacing w:line="520" w:lineRule="exact"/>
        <w:ind w:firstLine="562" w:firstLineChars="200"/>
        <w:rPr>
          <w:rFonts w:ascii="仿宋" w:hAnsi="仿宋" w:eastAsia="仿宋"/>
          <w:sz w:val="28"/>
          <w:szCs w:val="28"/>
        </w:rPr>
      </w:pPr>
      <w:r>
        <w:rPr>
          <w:rFonts w:hint="eastAsia" w:ascii="仿宋" w:hAnsi="仿宋" w:eastAsia="仿宋"/>
          <w:b/>
          <w:sz w:val="28"/>
          <w:szCs w:val="28"/>
        </w:rPr>
        <w:t>实现“精准化”学科建设。</w:t>
      </w:r>
      <w:r>
        <w:rPr>
          <w:rFonts w:hint="eastAsia" w:ascii="仿宋" w:hAnsi="仿宋" w:eastAsia="仿宋"/>
          <w:sz w:val="28"/>
          <w:szCs w:val="28"/>
        </w:rPr>
        <w:t>依托上海市“设计学IV高峰学科”，产业转型和城市生活的智能可持续设计，推动“城市智能化公共设施与装备研究”、“智能产品、人机交互、服务设计研究及应用”、“区域特色与城市品牌研究”、“创新环境与城市更新研究”4个团队的建设。2019年，新立项学院学科发展基金6项、产教融合基地建设基金4项、优质在线课程基金4项。加强重点课程建设，2019年3门课程申报上海市重点课程获批；4门示范课程获批全校课程思政教学改革示范课。完成MOOC录制6门，已上线三门；教师们积极申报2020年MOOC课程录制申请，形成了良好的MOOC课程建设氛围。</w:t>
      </w:r>
    </w:p>
    <w:p w14:paraId="5D6D94C6">
      <w:pPr>
        <w:spacing w:line="520" w:lineRule="exact"/>
        <w:ind w:firstLine="562" w:firstLineChars="200"/>
        <w:rPr>
          <w:rFonts w:ascii="仿宋" w:hAnsi="仿宋" w:eastAsia="仿宋"/>
          <w:sz w:val="28"/>
          <w:szCs w:val="28"/>
        </w:rPr>
      </w:pPr>
      <w:r>
        <w:rPr>
          <w:rFonts w:hint="eastAsia" w:ascii="仿宋" w:hAnsi="仿宋" w:eastAsia="仿宋"/>
          <w:b/>
          <w:sz w:val="28"/>
          <w:szCs w:val="28"/>
        </w:rPr>
        <w:t>开拓“多领域”国际交流。</w:t>
      </w:r>
      <w:r>
        <w:rPr>
          <w:rFonts w:hint="eastAsia" w:ascii="仿宋" w:hAnsi="仿宋" w:eastAsia="仿宋"/>
          <w:sz w:val="28"/>
          <w:szCs w:val="28"/>
        </w:rPr>
        <w:t>2019年，学校与英国邓迪大学、英国伦敦大学、美国东北大学、瑞典林奈大学、英国哈德斯菲尔德大学、台湾文化大学等来访人员进行了交流，商谈了双方合作交流项目；与英国伦敦大学金匠学院签署合作协议，从2019年12月起，学生可申请到金匠学院进行3+1或者3+1+1的访学项目，为学生多方开辟国际交流的渠道。2019年，学院首次招收了4名瑞典的交换生，期限为1学期；学校公派短期访学4名，赴瑞典；英国邓迪大学3+1项目2名；台湾玄奘大学交流项目1名。暑期短期交流项目5名，其中1名赴英国牛津大学，2名赴英国邓迪大学，1名赴英国伯明翰大学，1名赴日本立命馆大学。</w:t>
      </w:r>
    </w:p>
    <w:p w14:paraId="3F6C62CE">
      <w:pPr>
        <w:spacing w:line="520" w:lineRule="exact"/>
        <w:ind w:firstLine="562" w:firstLineChars="200"/>
        <w:rPr>
          <w:rFonts w:ascii="仿宋" w:hAnsi="仿宋" w:eastAsia="仿宋"/>
          <w:sz w:val="28"/>
          <w:szCs w:val="28"/>
        </w:rPr>
      </w:pPr>
      <w:r>
        <w:rPr>
          <w:rFonts w:hint="eastAsia" w:ascii="仿宋" w:hAnsi="仿宋" w:eastAsia="仿宋"/>
          <w:b/>
          <w:sz w:val="28"/>
          <w:szCs w:val="28"/>
        </w:rPr>
        <w:t>做好“高校</w:t>
      </w:r>
      <w:r>
        <w:rPr>
          <w:rFonts w:ascii="仿宋" w:hAnsi="仿宋" w:eastAsia="仿宋"/>
          <w:b/>
          <w:sz w:val="28"/>
          <w:szCs w:val="28"/>
        </w:rPr>
        <w:t>美育</w:t>
      </w:r>
      <w:r>
        <w:rPr>
          <w:rFonts w:hint="eastAsia" w:ascii="仿宋" w:hAnsi="仿宋" w:eastAsia="仿宋"/>
          <w:b/>
          <w:sz w:val="28"/>
          <w:szCs w:val="28"/>
        </w:rPr>
        <w:t>”提升工作。</w:t>
      </w:r>
      <w:r>
        <w:rPr>
          <w:rFonts w:hint="eastAsia" w:ascii="仿宋" w:hAnsi="仿宋" w:eastAsia="仿宋"/>
          <w:sz w:val="28"/>
          <w:szCs w:val="28"/>
        </w:rPr>
        <w:t>研究和制定美育教育实施细则。艺术学院牵头，研究美育工作指导性文件，对比学校目前的工作开展情况，梳理出符合我校理工科院校背景的美育工作实施细则初稿。努力营造健康、积极、向上的校园文化氛围。充分利用校园新闻网、学院网站、“华东理工大学艺术设计与传媒学院”官方微信账号，加强正面宣传报道，培育良好院风、教风和学风。学院还结合设计专业特点，组织艺术设计类专业教师服务校园文化建设。如负责图书馆“明德书房”和“小花梨”工作室设计、施工，负责一食堂三楼空间的装饰布置以及学校工会教师心理健康空间的设计改造。以第二课堂为出发点，以教育部关于加强高校美育工作的指导意见为依据，基于</w:t>
      </w:r>
      <w:r>
        <w:rPr>
          <w:rFonts w:ascii="仿宋" w:hAnsi="仿宋" w:eastAsia="仿宋"/>
          <w:sz w:val="28"/>
          <w:szCs w:val="28"/>
        </w:rPr>
        <w:t>2019年度校文化建设委员会重点项目</w:t>
      </w:r>
      <w:r>
        <w:rPr>
          <w:rFonts w:hint="eastAsia" w:ascii="仿宋" w:hAnsi="仿宋" w:eastAsia="仿宋"/>
          <w:sz w:val="28"/>
          <w:szCs w:val="28"/>
        </w:rPr>
        <w:t>、</w:t>
      </w:r>
      <w:r>
        <w:rPr>
          <w:rFonts w:ascii="仿宋" w:hAnsi="仿宋" w:eastAsia="仿宋"/>
          <w:sz w:val="28"/>
          <w:szCs w:val="28"/>
        </w:rPr>
        <w:t>2019</w:t>
      </w:r>
      <w:r>
        <w:rPr>
          <w:rFonts w:hint="eastAsia" w:ascii="仿宋" w:hAnsi="仿宋" w:eastAsia="仿宋"/>
          <w:sz w:val="28"/>
          <w:szCs w:val="28"/>
        </w:rPr>
        <w:t>年上海市教委文创实践基地项目、</w:t>
      </w:r>
      <w:r>
        <w:rPr>
          <w:rFonts w:ascii="仿宋" w:hAnsi="仿宋" w:eastAsia="仿宋"/>
          <w:sz w:val="28"/>
          <w:szCs w:val="28"/>
        </w:rPr>
        <w:t>2018</w:t>
      </w:r>
      <w:r>
        <w:rPr>
          <w:rFonts w:hint="eastAsia" w:ascii="仿宋" w:hAnsi="仿宋" w:eastAsia="仿宋"/>
          <w:sz w:val="28"/>
          <w:szCs w:val="28"/>
        </w:rPr>
        <w:t>年华东理工大学“创新创业</w:t>
      </w:r>
      <w:r>
        <w:rPr>
          <w:rFonts w:ascii="仿宋" w:hAnsi="仿宋" w:eastAsia="仿宋"/>
          <w:sz w:val="28"/>
          <w:szCs w:val="28"/>
        </w:rPr>
        <w:t>LCS育人基地建设”、2018</w:t>
      </w:r>
      <w:r>
        <w:rPr>
          <w:rFonts w:hint="eastAsia" w:ascii="仿宋" w:hAnsi="仿宋" w:eastAsia="仿宋"/>
          <w:sz w:val="28"/>
          <w:szCs w:val="28"/>
        </w:rPr>
        <w:t>年华东理工大学“校园网络文化创新培育项目”和各级各类创新实践比赛活动，逐步构建了以“嵌入式、情景式、沉浸式”为特色的将专业教育思政教育融入美育教育的新模式。思政教育“嵌入式”美育教育。成立“学习创未来”工作室，以动漫长图和动画视频的形式，生动讲述习近平新时代中国特色社会主义思想，共制作三个系列约</w:t>
      </w:r>
      <w:r>
        <w:rPr>
          <w:rFonts w:ascii="仿宋" w:hAnsi="仿宋" w:eastAsia="仿宋"/>
          <w:sz w:val="28"/>
          <w:szCs w:val="28"/>
        </w:rPr>
        <w:t>50</w:t>
      </w:r>
      <w:r>
        <w:rPr>
          <w:rFonts w:hint="eastAsia" w:ascii="仿宋" w:hAnsi="仿宋" w:eastAsia="仿宋"/>
          <w:sz w:val="28"/>
          <w:szCs w:val="28"/>
        </w:rPr>
        <w:t>集“</w:t>
      </w:r>
      <w:bookmarkStart w:id="0" w:name="_GoBack"/>
      <w:bookmarkEnd w:id="0"/>
      <w:r>
        <w:rPr>
          <w:rFonts w:hint="eastAsia" w:ascii="仿宋" w:hAnsi="仿宋" w:eastAsia="仿宋"/>
          <w:sz w:val="28"/>
          <w:szCs w:val="28"/>
        </w:rPr>
        <w:t>习近平新时代中国特色社会主义思想视频及条漫”。通过网络传播渠道创建各类新媒体党的理论学习板块，如设计推送</w:t>
      </w:r>
      <w:r>
        <w:rPr>
          <w:rFonts w:ascii="仿宋" w:hAnsi="仿宋" w:eastAsia="仿宋"/>
          <w:sz w:val="28"/>
          <w:szCs w:val="28"/>
        </w:rPr>
        <w:t xml:space="preserve">H5形式的 </w:t>
      </w:r>
      <w:r>
        <w:rPr>
          <w:rFonts w:hint="eastAsia" w:ascii="仿宋" w:hAnsi="仿宋" w:eastAsia="仿宋"/>
          <w:sz w:val="28"/>
          <w:szCs w:val="28"/>
        </w:rPr>
        <w:t>“党章大作战”、“党的小知识”等。“沉浸式”打响品牌艺术党课。通过邀请与艺术设计专业相关的大家、名家和企业管理者们，用艺术作品生动再现党的奋斗历程，用作品的力量启迪思想、陶冶情操、温润心灵。艺术党课从海报设计到场内布置突出专业优势，让同学们身历其境的“沉浸”在党课的氛围中。“情景式”培养创新实践本领。积极推进大学生创新体系建设通过大学生创新创业训练计划、USRP活动项目、科研训练、“挑战杯”系列赛事、国内外设计竞赛等项目的积极性，形成了较好的多层次、互动式、开放型“情景式”创新实践平台。利用寒、暑假积极开展学生第二课堂“情景式”实践教育，精准对接国家乡村振兴战略、建设长三角一体化发展示范区规划纲要要求。开展形式多样、富有意义的美育教育活动。引入优秀传统文化进校园，积极推动将奉贤非遗文化融入奉贤校园文化建设，着力打造非遗进校园系列活动。举办通识类“科学•艺术•人文”系列讲座，邀请科技、艺术、人文等领域的专家、学者讲授，引导学生要有高远的精神追求、严谨的科学精神、高尚的人格修养、广阔平和的胸襟、丰富的人文素养。基于“艺韵</w:t>
      </w:r>
      <w:r>
        <w:rPr>
          <w:rFonts w:ascii="仿宋" w:hAnsi="仿宋" w:eastAsia="仿宋"/>
          <w:sz w:val="28"/>
          <w:szCs w:val="28"/>
        </w:rPr>
        <w:t>”</w:t>
      </w:r>
      <w:r>
        <w:rPr>
          <w:rFonts w:hint="eastAsia" w:ascii="仿宋" w:hAnsi="仿宋" w:eastAsia="仿宋"/>
          <w:sz w:val="28"/>
          <w:szCs w:val="28"/>
        </w:rPr>
        <w:t>品牌，定期开展艺韵讲坛、创意市集、艺术作品展、艺助课堂等活动，在全校范围对绘画爱好的同学进行知识培训和文化熏陶，实现艺术知识互联互通。</w:t>
      </w:r>
    </w:p>
    <w:p w14:paraId="1F5BA692">
      <w:pPr>
        <w:spacing w:line="520" w:lineRule="exact"/>
        <w:ind w:firstLine="562" w:firstLineChars="200"/>
        <w:rPr>
          <w:rFonts w:ascii="仿宋" w:hAnsi="仿宋" w:eastAsia="仿宋"/>
          <w:b/>
          <w:sz w:val="28"/>
          <w:szCs w:val="28"/>
        </w:rPr>
      </w:pPr>
      <w:r>
        <w:rPr>
          <w:rFonts w:hint="eastAsia" w:ascii="仿宋" w:hAnsi="仿宋" w:eastAsia="仿宋"/>
          <w:b/>
          <w:sz w:val="28"/>
          <w:szCs w:val="28"/>
        </w:rPr>
        <w:t>四、强化艺术教育实践，打造具有华理特色的美育协同育人机制</w:t>
      </w:r>
    </w:p>
    <w:p w14:paraId="24B519A8">
      <w:pPr>
        <w:spacing w:line="520" w:lineRule="exact"/>
        <w:ind w:firstLine="560" w:firstLineChars="200"/>
        <w:rPr>
          <w:rFonts w:ascii="仿宋" w:hAnsi="仿宋" w:eastAsia="仿宋"/>
          <w:sz w:val="28"/>
          <w:szCs w:val="28"/>
        </w:rPr>
      </w:pPr>
      <w:r>
        <w:rPr>
          <w:rFonts w:hint="eastAsia" w:ascii="仿宋" w:hAnsi="仿宋" w:eastAsia="仿宋"/>
          <w:sz w:val="28"/>
          <w:szCs w:val="28"/>
        </w:rPr>
        <w:t>2019年，除美育课程之外，学校美育工作不断改革创新，以学生为本，关注学生创新能力与人文素质的综合提高，以第二课堂美育实践活动为着力点，不断强化艺术教育实践的育人功能，构建起了从高水平艺术团体（大学生艺术团），到培育型艺术实践基地，再到群众性艺术文化社团的多级艺术教育实践模式，以分层分类的方式，全方位多角度地引领学生树立正确的艺术审美观念，陶冶高尚的道德情操，培育深厚的民族感情，坚</w:t>
      </w:r>
      <w:r>
        <w:rPr>
          <w:rFonts w:hint="eastAsia" w:ascii="仿宋" w:hAnsi="仿宋" w:eastAsia="仿宋"/>
          <w:sz w:val="28"/>
          <w:szCs w:val="28"/>
          <w:lang w:val="en-US" w:eastAsia="zh-CN"/>
        </w:rPr>
        <w:t>持</w:t>
      </w:r>
      <w:r>
        <w:rPr>
          <w:rFonts w:hint="eastAsia" w:ascii="仿宋" w:hAnsi="仿宋" w:eastAsia="仿宋"/>
          <w:sz w:val="28"/>
          <w:szCs w:val="28"/>
        </w:rPr>
        <w:t>中国道路，建立文化自信，打造具有华理特色的美育协同育人机制。</w:t>
      </w:r>
    </w:p>
    <w:p w14:paraId="0C33873F">
      <w:pPr>
        <w:spacing w:line="520" w:lineRule="exact"/>
        <w:ind w:firstLine="560" w:firstLineChars="200"/>
        <w:rPr>
          <w:rFonts w:ascii="仿宋" w:hAnsi="仿宋" w:eastAsia="仿宋"/>
          <w:color w:val="FF0000"/>
          <w:sz w:val="28"/>
          <w:szCs w:val="28"/>
        </w:rPr>
      </w:pPr>
      <w:r>
        <w:rPr>
          <w:rFonts w:hint="eastAsia" w:ascii="仿宋" w:hAnsi="仿宋" w:eastAsia="仿宋"/>
          <w:color w:val="000000" w:themeColor="text1"/>
          <w:sz w:val="28"/>
          <w:szCs w:val="28"/>
          <w14:textFill>
            <w14:solidFill>
              <w14:schemeClr w14:val="tx1"/>
            </w14:solidFill>
          </w14:textFill>
        </w:rPr>
        <w:t>华东理工大学大学生艺术团，由艺术教育中心进行指导和管理，作为学校艺术教育实践的重要基地，长期致力于提高我校学生的文化艺术修养，培养具有专业特长的优秀人才，承担着学校外事接待、交流互访、校园节庆等大型文化活动的演出任务。现艺术团下设合唱团、管弦乐团、民乐团、舞蹈团、话剧团等5个艺术团体，以及京剧票友会，简称“五团一会”。学生团员规模超过</w:t>
      </w: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0</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人，全年累计表演场次近50场，是我校最高水平的大学生艺术团体。2019年1月25日，大学生合唱团参加上海市学生新年音乐会，同学们与上海合唱联盟成员单位共同演唱《春天的故事》、《我和我的祖国》等经典作品；2019年4月3日，大学合唱团参加2019年全国征兵宣传教育进高校活动暨大学生征兵启动仪式文艺演出，演唱《当祖国召唤的时候》《我和我的祖国》等经典作品，并与著名歌唱家廖昌永同台演出；2019年4月，大学生艺术团200余名同学共同参与校园音乐快闪《我和我的祖国》、《青春畅想》MV拍摄活动，并于5月～6月在线上推出；2019年4月29日，大学生合唱团一行60人前往上海市大学生体育馆参加“青春心向党 建功新时代”上海青少年纪念五四运动100周年主题歌会，参演开场节目《五四纪念爱国歌》和《我们都是追梦人》两个节目；2019年5月4日，大学生合唱团与管弦乐团在我校纪念五四运动100周年主题歌会上同台演出《我和我的祖国》；2019年5月8日，我校大学生话剧团参加上海市大学生话剧节，演绎原创话剧《素描》；2019年5月18日，大学生管弦乐团参加“华东理工大学2019年度十大学术进展颁奖典礼”活动，带来了萨克斯四重奏、弦乐四重奏、小提琴手风琴二重奏等形式多样的节目；2019年5月26日，大学生合唱团在“新时代 育新人”2019年上海市教育系统落细落小落实社会主义核心价值观主题活动演出，共同献唱中宣部推荐的优秀校园原创歌曲《眺望》；2019年6月19日，大学生管弦乐团在校内举办“韶华”主题专场音乐会，获得校内师生一众好评；2019年8月，大学生合唱团一行37人赴瑞典参加“2019瑞典世界合唱比赛暨第四届欧洲合唱比赛”，在“无伴奏民歌组”及“青年混声组”两个组别中斩获金奖，比赛中演唱了经典中外作品，如《茉莉花》、《夜来香》、《凤阳花鼓》、《故乡之恋》、《牧歌》，也精彩演绎了许多高水平现代作品，如《Twa tanbou》、《Earth song》、《Baba Yetu》、《舍得舍不得》等10首作品；201</w:t>
      </w:r>
      <w:r>
        <w:rPr>
          <w:rFonts w:ascii="仿宋" w:hAnsi="仿宋" w:eastAsia="仿宋"/>
          <w:color w:val="000000" w:themeColor="text1"/>
          <w:sz w:val="28"/>
          <w:szCs w:val="28"/>
          <w14:textFill>
            <w14:solidFill>
              <w14:schemeClr w14:val="tx1"/>
            </w14:solidFill>
          </w14:textFill>
        </w:rPr>
        <w:t>9</w:t>
      </w:r>
      <w:r>
        <w:rPr>
          <w:rFonts w:hint="eastAsia" w:ascii="仿宋" w:hAnsi="仿宋" w:eastAsia="仿宋"/>
          <w:color w:val="000000" w:themeColor="text1"/>
          <w:sz w:val="28"/>
          <w:szCs w:val="28"/>
          <w14:textFill>
            <w14:solidFill>
              <w14:schemeClr w14:val="tx1"/>
            </w14:solidFill>
          </w14:textFill>
        </w:rPr>
        <w:t>年9月11日，伊卡斯特合唱团参与“2019年教师节庆祝大会”活动，并为全体教职工献唱《飞来的花瓣》，并邀请在座所有师生同唱《歌唱祖国》；2019年9月18日，伊卡斯特合唱团的《年轻的力量》、管弦乐团献礼新中国成立70周年改编串烧作品《荣光》、舞蹈团的原创舞蹈《让世界更美》、国家一级演员傅希如携手京剧票友会演绎现代京剧《智取威虎山》亮相2019级新生迎新晚会；2019年9月23日，大学生合唱团参加人民日报新媒体中心主办的音乐快闪活动，录制“70而潮·中国正当潮”主题音乐MV，献礼中华人民共和国成立70周年华诞；2019年10月8日，大学生合唱团在英国哈德斯菲尔德大学校长一行来访欢迎仪式上献唱中国民歌《茉莉花》和英国民歌《Scarborough Fair》两首经典作品，曲调悠扬，深入人心；2019年10月，大学生合唱团参加2019年校友秩年返校纪念系列活动，献唱多首经典作品，唤起校友许多美好回忆；2019年11月26日，大学生艺术团参加中宣部优秀歌曲《红旗飘飘》MV拍摄，与黄龄、平安、力量之声等众多知名歌手共同完成拍摄任务；2019年11月30日，大学生合唱团参加上海市高校“青春放歌”大学生艺术单项支持计划重唱、合唱决赛展演活动，演唱经典作品《Earth song》（大地之歌）；2019年11月～12月，大学生话剧团话剧《幕后之人》在校内各学院迎新晚会上演；2019年12月4日，大学生合唱团赴上海交响乐团音乐厅参加“大金之声·放飞梦想”合唱音乐会，演唱了《Twa tanbou》、《故乡》、《青花瓷》、《欢乐颂》、《我和我的祖国》等经典中外合唱作品；2019年12月8日，大学生合唱团以表演唱的形式全新演绎《年轻的力量》，与上海各高校学子共同纪念“一二·九”运动84周年，参加了由共青团上海市委员会与上海市学生联合会主办的“不忘初心 筑梦青春”主题歌会；2019年12月10日，我校京剧票友会同学在2019新生之星决赛晚会上献上京剧师生联唱《京彩华芳》，传承梨园韵味，品味京彩人生；2019年12月13日，京剧票友会在我校社团嘉年华活动中精彩演绎京剧《苏三起解》，弘扬京剧传统文化，让更多人了解国粹之美；2019年12月15日，我校派出大学生艺术团158人方阵参加“2019上海大学生校园歌会”，参与方阵拉歌节目《芒种》、舞台节目《青年之歌》、开场节目《我和我的祖国》等节目的演出；2019年12月22日，我校大学生话剧团参加2</w:t>
      </w:r>
      <w:r>
        <w:rPr>
          <w:rFonts w:ascii="仿宋" w:hAnsi="仿宋" w:eastAsia="仿宋"/>
          <w:color w:val="000000" w:themeColor="text1"/>
          <w:sz w:val="28"/>
          <w:szCs w:val="28"/>
          <w14:textFill>
            <w14:solidFill>
              <w14:schemeClr w14:val="tx1"/>
            </w14:solidFill>
          </w14:textFill>
        </w:rPr>
        <w:t>019</w:t>
      </w:r>
      <w:r>
        <w:rPr>
          <w:rFonts w:hint="eastAsia" w:ascii="仿宋" w:hAnsi="仿宋" w:eastAsia="仿宋"/>
          <w:color w:val="000000" w:themeColor="text1"/>
          <w:sz w:val="28"/>
          <w:szCs w:val="28"/>
          <w14:textFill>
            <w14:solidFill>
              <w14:schemeClr w14:val="tx1"/>
            </w14:solidFill>
          </w14:textFill>
        </w:rPr>
        <w:t>上海高校国防教育大学生剧演活动，演绎原创话剧《又是一年夏花开》。</w:t>
      </w:r>
    </w:p>
    <w:p w14:paraId="71DF45AA">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另外十大艺术实践基地也联合全校近20个文化艺术类社团呈现了多个艺术展演活动，开展了百余场丰富多彩的文化艺术活动，形成包括“新生书画大赛”、“青春文化市集”、“文化名家大讲堂”、“冬至暖阳”传统节日文化系列体验活动、“中华源”文化博览会、跨国文化交流晚会、法律小剧场、文化相声茶艺小剧场等具有群众性、精品性、创新性、丰富性的艺术实践成果，在繁荣校园文化，深化大学生素质教育内涵等方面，展现了积极的建设成效，各类活动覆盖全校近80%的在校学生。</w:t>
      </w:r>
    </w:p>
    <w:p w14:paraId="2F6AAA9C">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此外，华东理工大学还广泛开展高雅艺术进校园活动，全年累计开展各类文化演出、文化讲堂二十余场。2019年3月27日，高雅艺术进校园首场演出《海上生民乐》民族音乐会在徐汇校区大礼堂震撼上演，上海民族乐团的艺术家们为学校师生献上了一场精彩纷呈的视听盛宴。2019年6月6日，高雅艺术进校园之上海轻音乐团《奥斯卡经典名曲音乐会》在徐汇校区大礼堂震撼上演，给我校师生带来了一场经典的音乐盛宴，近千名师生共同观看了演出。2019年9月25日，高雅艺术进校园之《中国梦 祖国颂》交响音乐会在徐汇校区大礼堂震撼上演，给我校师生带来了一场经典的音乐盛宴。600余名师生共同观看了演出。这次演出也是学校集中开展“奋斗的我，最美的国”主题宣传教育活动的重要内容。2019年10月22日高雅艺术进校园之上海民族乐团风雅东方《国乐中的诗书画》音乐会在我校徐汇校区商学院大楼406震撼上演，为我校师生献上了一场精彩纷呈的视听盛宴。200余名师生共同观看了演出。2019年11月22日，我校举办第四届国际文化节，以“中国梦，世界情”为主题，有来自44个国家的200余名国际学生参与布展，近千名中外师生参加了国际文化节开幕式及相关活动。2019年11月24日，邀请著名女高音歌唱家黄英老师进校园为艺术团同学们开展大师课，共同探讨艺术追求，感受音乐之美；2019年11月27日晚，“高雅艺术进校园”系列活动之上海轻音乐团《我和我的祖国》献礼音乐会在我校奉贤校区大学生活动中心剧场举行。本场音乐会以“放歌新时代 奏响新篇章”为主题，以器乐曲、独唱、对唱等多种形式演绎了十余首家喻户晓的歌曲。</w:t>
      </w:r>
    </w:p>
    <w:p w14:paraId="127CA960">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w:t>
      </w:r>
      <w:r>
        <w:rPr>
          <w:rFonts w:ascii="仿宋" w:hAnsi="仿宋" w:eastAsia="仿宋"/>
          <w:color w:val="000000" w:themeColor="text1"/>
          <w:sz w:val="28"/>
          <w:szCs w:val="28"/>
          <w14:textFill>
            <w14:solidFill>
              <w14:schemeClr w14:val="tx1"/>
            </w14:solidFill>
          </w14:textFill>
        </w:rPr>
        <w:t>年度的</w:t>
      </w:r>
      <w:r>
        <w:rPr>
          <w:rFonts w:hint="eastAsia" w:ascii="仿宋" w:hAnsi="仿宋" w:eastAsia="仿宋"/>
          <w:color w:val="000000" w:themeColor="text1"/>
          <w:sz w:val="28"/>
          <w:szCs w:val="28"/>
          <w14:textFill>
            <w14:solidFill>
              <w14:schemeClr w14:val="tx1"/>
            </w14:solidFill>
          </w14:textFill>
        </w:rPr>
        <w:t>高雅艺术进校园系列活动，不仅</w:t>
      </w:r>
      <w:r>
        <w:rPr>
          <w:rFonts w:ascii="仿宋" w:hAnsi="仿宋" w:eastAsia="仿宋"/>
          <w:color w:val="000000" w:themeColor="text1"/>
          <w:sz w:val="28"/>
          <w:szCs w:val="28"/>
          <w14:textFill>
            <w14:solidFill>
              <w14:schemeClr w14:val="tx1"/>
            </w14:solidFill>
          </w14:textFill>
        </w:rPr>
        <w:t>涵盖艺术品类多，艺术形式新，更力邀</w:t>
      </w:r>
      <w:r>
        <w:rPr>
          <w:rFonts w:hint="eastAsia" w:ascii="仿宋" w:hAnsi="仿宋" w:eastAsia="仿宋"/>
          <w:color w:val="000000" w:themeColor="text1"/>
          <w:sz w:val="28"/>
          <w:szCs w:val="28"/>
          <w14:textFill>
            <w14:solidFill>
              <w14:schemeClr w14:val="tx1"/>
            </w14:solidFill>
          </w14:textFill>
        </w:rPr>
        <w:t>大师</w:t>
      </w:r>
      <w:r>
        <w:rPr>
          <w:rFonts w:ascii="仿宋" w:hAnsi="仿宋" w:eastAsia="仿宋"/>
          <w:color w:val="000000" w:themeColor="text1"/>
          <w:sz w:val="28"/>
          <w:szCs w:val="28"/>
          <w14:textFill>
            <w14:solidFill>
              <w14:schemeClr w14:val="tx1"/>
            </w14:solidFill>
          </w14:textFill>
        </w:rPr>
        <w:t>走进校园，与学生零距离接触，为</w:t>
      </w:r>
      <w:r>
        <w:rPr>
          <w:rFonts w:hint="eastAsia" w:ascii="仿宋" w:hAnsi="仿宋" w:eastAsia="仿宋"/>
          <w:color w:val="000000" w:themeColor="text1"/>
          <w:sz w:val="28"/>
          <w:szCs w:val="28"/>
          <w14:textFill>
            <w14:solidFill>
              <w14:schemeClr w14:val="tx1"/>
            </w14:solidFill>
          </w14:textFill>
        </w:rPr>
        <w:t>学生拓宽艺术视野和审美眼界搭建</w:t>
      </w:r>
      <w:r>
        <w:rPr>
          <w:rFonts w:ascii="仿宋" w:hAnsi="仿宋" w:eastAsia="仿宋"/>
          <w:color w:val="000000" w:themeColor="text1"/>
          <w:sz w:val="28"/>
          <w:szCs w:val="28"/>
          <w14:textFill>
            <w14:solidFill>
              <w14:schemeClr w14:val="tx1"/>
            </w14:solidFill>
          </w14:textFill>
        </w:rPr>
        <w:t>平台，为培养学生高尚审美情操，进行爱国主义、传统文化教育</w:t>
      </w:r>
      <w:r>
        <w:rPr>
          <w:rFonts w:hint="eastAsia" w:ascii="仿宋" w:hAnsi="仿宋" w:eastAsia="仿宋"/>
          <w:color w:val="000000" w:themeColor="text1"/>
          <w:sz w:val="28"/>
          <w:szCs w:val="28"/>
          <w14:textFill>
            <w14:solidFill>
              <w14:schemeClr w14:val="tx1"/>
            </w14:solidFill>
          </w14:textFill>
        </w:rPr>
        <w:t>提供</w:t>
      </w:r>
      <w:r>
        <w:rPr>
          <w:rFonts w:ascii="仿宋" w:hAnsi="仿宋" w:eastAsia="仿宋"/>
          <w:color w:val="000000" w:themeColor="text1"/>
          <w:sz w:val="28"/>
          <w:szCs w:val="28"/>
          <w14:textFill>
            <w14:solidFill>
              <w14:schemeClr w14:val="tx1"/>
            </w14:solidFill>
          </w14:textFill>
        </w:rPr>
        <w:t>了积极的美育课堂，是高校立德树人</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文化育人的重要实践</w:t>
      </w:r>
      <w:r>
        <w:rPr>
          <w:rFonts w:hint="eastAsia" w:ascii="仿宋" w:hAnsi="仿宋" w:eastAsia="仿宋"/>
          <w:color w:val="000000" w:themeColor="text1"/>
          <w:sz w:val="28"/>
          <w:szCs w:val="28"/>
          <w14:textFill>
            <w14:solidFill>
              <w14:schemeClr w14:val="tx1"/>
            </w14:solidFill>
          </w14:textFill>
        </w:rPr>
        <w:t>载体。</w:t>
      </w:r>
    </w:p>
    <w:p w14:paraId="0BAD2718">
      <w:pPr>
        <w:spacing w:line="520" w:lineRule="exact"/>
        <w:ind w:firstLine="562" w:firstLineChars="200"/>
        <w:rPr>
          <w:rFonts w:ascii="仿宋" w:hAnsi="仿宋" w:eastAsia="仿宋"/>
          <w:b/>
          <w:sz w:val="28"/>
          <w:szCs w:val="28"/>
        </w:rPr>
      </w:pPr>
      <w:r>
        <w:rPr>
          <w:rFonts w:hint="eastAsia" w:ascii="仿宋" w:hAnsi="仿宋" w:eastAsia="仿宋"/>
          <w:b/>
          <w:sz w:val="28"/>
          <w:szCs w:val="28"/>
        </w:rPr>
        <w:t>五、加大美育投入力度，满足美育发展及艺术教育专项实践需求</w:t>
      </w:r>
    </w:p>
    <w:p w14:paraId="7D047346">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提升学生综合素养，培养造就具有丰厚文化底蕴、素质全面、专业扎实的艺术专门人才</w:t>
      </w:r>
      <w:r>
        <w:rPr>
          <w:rFonts w:hint="eastAsia" w:ascii="仿宋" w:hAnsi="仿宋" w:eastAsia="仿宋"/>
          <w:color w:val="000000" w:themeColor="text1"/>
          <w:sz w:val="28"/>
          <w:szCs w:val="28"/>
          <w14:textFill>
            <w14:solidFill>
              <w14:schemeClr w14:val="tx1"/>
            </w14:solidFill>
          </w14:textFill>
        </w:rPr>
        <w:t>，艺术</w:t>
      </w:r>
      <w:r>
        <w:rPr>
          <w:rFonts w:ascii="仿宋" w:hAnsi="仿宋" w:eastAsia="仿宋"/>
          <w:color w:val="000000" w:themeColor="text1"/>
          <w:sz w:val="28"/>
          <w:szCs w:val="28"/>
          <w14:textFill>
            <w14:solidFill>
              <w14:schemeClr w14:val="tx1"/>
            </w14:solidFill>
          </w14:textFill>
        </w:rPr>
        <w:t>学院通过中央高校改善办学条件基本业务费以及自筹经费建成了目前国内最先进的双向六通道G-magic工作站，在此基础上成立了艺术工学实验中心，为工业设计、景观规划、数字媒体等学科的发展提供了先进的实验条件。</w:t>
      </w:r>
    </w:p>
    <w:p w14:paraId="1098685E">
      <w:pPr>
        <w:spacing w:line="5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w:t>
      </w:r>
      <w:r>
        <w:rPr>
          <w:rFonts w:ascii="仿宋" w:hAnsi="仿宋" w:eastAsia="仿宋"/>
          <w:color w:val="000000" w:themeColor="text1"/>
          <w:sz w:val="28"/>
          <w:szCs w:val="28"/>
          <w14:textFill>
            <w14:solidFill>
              <w14:schemeClr w14:val="tx1"/>
            </w14:solidFill>
          </w14:textFill>
        </w:rPr>
        <w:t>奉贤校区，大学生活动中心</w:t>
      </w:r>
      <w:r>
        <w:rPr>
          <w:rFonts w:hint="eastAsia" w:ascii="仿宋" w:hAnsi="仿宋" w:eastAsia="仿宋"/>
          <w:color w:val="000000" w:themeColor="text1"/>
          <w:sz w:val="28"/>
          <w:szCs w:val="28"/>
          <w14:textFill>
            <w14:solidFill>
              <w14:schemeClr w14:val="tx1"/>
            </w14:solidFill>
          </w14:textFill>
        </w:rPr>
        <w:t>为</w:t>
      </w:r>
      <w:r>
        <w:rPr>
          <w:rFonts w:ascii="仿宋" w:hAnsi="仿宋" w:eastAsia="仿宋"/>
          <w:color w:val="000000" w:themeColor="text1"/>
          <w:sz w:val="28"/>
          <w:szCs w:val="28"/>
          <w14:textFill>
            <w14:solidFill>
              <w14:schemeClr w14:val="tx1"/>
            </w14:solidFill>
          </w14:textFill>
        </w:rPr>
        <w:t>艺术教育和艺术活动</w:t>
      </w:r>
      <w:r>
        <w:rPr>
          <w:rFonts w:hint="eastAsia" w:ascii="仿宋" w:hAnsi="仿宋" w:eastAsia="仿宋"/>
          <w:color w:val="000000" w:themeColor="text1"/>
          <w:sz w:val="28"/>
          <w:szCs w:val="28"/>
          <w14:textFill>
            <w14:solidFill>
              <w14:schemeClr w14:val="tx1"/>
            </w14:solidFill>
          </w14:textFill>
        </w:rPr>
        <w:t>提供</w:t>
      </w:r>
      <w:r>
        <w:rPr>
          <w:rFonts w:ascii="仿宋" w:hAnsi="仿宋" w:eastAsia="仿宋"/>
          <w:color w:val="000000" w:themeColor="text1"/>
          <w:sz w:val="28"/>
          <w:szCs w:val="28"/>
          <w14:textFill>
            <w14:solidFill>
              <w14:schemeClr w14:val="tx1"/>
            </w14:solidFill>
          </w14:textFill>
        </w:rPr>
        <w:t>了场地保障，</w:t>
      </w:r>
      <w:r>
        <w:rPr>
          <w:rFonts w:hint="eastAsia" w:ascii="仿宋" w:hAnsi="仿宋" w:eastAsia="仿宋"/>
          <w:color w:val="000000" w:themeColor="text1"/>
          <w:sz w:val="28"/>
          <w:szCs w:val="28"/>
          <w14:textFill>
            <w14:solidFill>
              <w14:schemeClr w14:val="tx1"/>
            </w14:solidFill>
          </w14:textFill>
        </w:rPr>
        <w:t>现活动</w:t>
      </w:r>
      <w:r>
        <w:rPr>
          <w:rFonts w:ascii="仿宋" w:hAnsi="仿宋" w:eastAsia="仿宋"/>
          <w:color w:val="000000" w:themeColor="text1"/>
          <w:sz w:val="28"/>
          <w:szCs w:val="28"/>
          <w14:textFill>
            <w14:solidFill>
              <w14:schemeClr w14:val="tx1"/>
            </w14:solidFill>
          </w14:textFill>
        </w:rPr>
        <w:t>中心拥有可同时容纳八百人</w:t>
      </w:r>
      <w:r>
        <w:rPr>
          <w:rFonts w:hint="eastAsia" w:ascii="仿宋" w:hAnsi="仿宋" w:eastAsia="仿宋"/>
          <w:color w:val="000000" w:themeColor="text1"/>
          <w:sz w:val="28"/>
          <w:szCs w:val="28"/>
          <w14:textFill>
            <w14:solidFill>
              <w14:schemeClr w14:val="tx1"/>
            </w14:solidFill>
          </w14:textFill>
        </w:rPr>
        <w:t>观看</w:t>
      </w:r>
      <w:r>
        <w:rPr>
          <w:rFonts w:ascii="仿宋" w:hAnsi="仿宋" w:eastAsia="仿宋"/>
          <w:color w:val="000000" w:themeColor="text1"/>
          <w:sz w:val="28"/>
          <w:szCs w:val="28"/>
          <w14:textFill>
            <w14:solidFill>
              <w14:schemeClr w14:val="tx1"/>
            </w14:solidFill>
          </w14:textFill>
        </w:rPr>
        <w:t>演出的大型现代化剧场，每年</w:t>
      </w:r>
      <w:r>
        <w:rPr>
          <w:rFonts w:hint="eastAsia" w:ascii="仿宋" w:hAnsi="仿宋" w:eastAsia="仿宋"/>
          <w:color w:val="000000" w:themeColor="text1"/>
          <w:sz w:val="28"/>
          <w:szCs w:val="28"/>
          <w14:textFill>
            <w14:solidFill>
              <w14:schemeClr w14:val="tx1"/>
            </w14:solidFill>
          </w14:textFill>
        </w:rPr>
        <w:t>有</w:t>
      </w:r>
      <w:r>
        <w:rPr>
          <w:rFonts w:ascii="仿宋" w:hAnsi="仿宋" w:eastAsia="仿宋"/>
          <w:color w:val="000000" w:themeColor="text1"/>
          <w:sz w:val="28"/>
          <w:szCs w:val="28"/>
          <w14:textFill>
            <w14:solidFill>
              <w14:schemeClr w14:val="tx1"/>
            </w14:solidFill>
          </w14:textFill>
        </w:rPr>
        <w:t>超过</w:t>
      </w:r>
      <w:r>
        <w:rPr>
          <w:rFonts w:hint="eastAsia" w:ascii="仿宋" w:hAnsi="仿宋" w:eastAsia="仿宋"/>
          <w:color w:val="000000" w:themeColor="text1"/>
          <w:sz w:val="28"/>
          <w:szCs w:val="28"/>
          <w14:textFill>
            <w14:solidFill>
              <w14:schemeClr w14:val="tx1"/>
            </w14:solidFill>
          </w14:textFill>
        </w:rPr>
        <w:t>50场</w:t>
      </w:r>
      <w:r>
        <w:rPr>
          <w:rFonts w:ascii="仿宋" w:hAnsi="仿宋" w:eastAsia="仿宋"/>
          <w:color w:val="000000" w:themeColor="text1"/>
          <w:sz w:val="28"/>
          <w:szCs w:val="28"/>
          <w14:textFill>
            <w14:solidFill>
              <w14:schemeClr w14:val="tx1"/>
            </w14:solidFill>
          </w14:textFill>
        </w:rPr>
        <w:t>各类文化演出活动在此上演</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依托“小花梨”新媒体工作室建设，不断丰富“互联网+”思想政治教育的形式和内涵。进一步发挥网络育人功能，结合新媒体融合发展趋势，充分利用空间集聚效应，“小花梨”新媒体实体工作室于</w:t>
      </w:r>
      <w:r>
        <w:rPr>
          <w:rFonts w:hint="eastAsia" w:ascii="仿宋" w:hAnsi="仿宋" w:eastAsia="仿宋"/>
          <w:color w:val="000000" w:themeColor="text1"/>
          <w:sz w:val="28"/>
          <w:szCs w:val="28"/>
          <w14:textFill>
            <w14:solidFill>
              <w14:schemeClr w14:val="tx1"/>
            </w14:solidFill>
          </w14:textFill>
        </w:rPr>
        <w:t>2019年</w:t>
      </w:r>
      <w:r>
        <w:rPr>
          <w:rFonts w:ascii="仿宋" w:hAnsi="仿宋" w:eastAsia="仿宋"/>
          <w:color w:val="000000" w:themeColor="text1"/>
          <w:sz w:val="28"/>
          <w:szCs w:val="28"/>
          <w14:textFill>
            <w14:solidFill>
              <w14:schemeClr w14:val="tx1"/>
            </w14:solidFill>
          </w14:textFill>
        </w:rPr>
        <w:t>10月底正式投入使用，占地面积270平方米，成为团市委“青春上海”上海高校第一家合作共建的实体新媒体工作室。活动</w:t>
      </w:r>
      <w:r>
        <w:rPr>
          <w:rFonts w:hint="eastAsia" w:ascii="仿宋" w:hAnsi="仿宋" w:eastAsia="仿宋"/>
          <w:color w:val="000000" w:themeColor="text1"/>
          <w:sz w:val="28"/>
          <w:szCs w:val="28"/>
          <w14:textFill>
            <w14:solidFill>
              <w14:schemeClr w14:val="tx1"/>
            </w14:solidFill>
          </w14:textFill>
        </w:rPr>
        <w:t>中心</w:t>
      </w:r>
      <w:r>
        <w:rPr>
          <w:rFonts w:ascii="仿宋" w:hAnsi="仿宋" w:eastAsia="仿宋"/>
          <w:color w:val="000000" w:themeColor="text1"/>
          <w:sz w:val="28"/>
          <w:szCs w:val="28"/>
          <w14:textFill>
            <w14:solidFill>
              <w14:schemeClr w14:val="tx1"/>
            </w14:solidFill>
          </w14:textFill>
        </w:rPr>
        <w:t>另有</w:t>
      </w:r>
      <w:r>
        <w:rPr>
          <w:rFonts w:hint="eastAsia" w:ascii="仿宋" w:hAnsi="仿宋" w:eastAsia="仿宋"/>
          <w:color w:val="000000" w:themeColor="text1"/>
          <w:sz w:val="28"/>
          <w:szCs w:val="28"/>
          <w14:textFill>
            <w14:solidFill>
              <w14:schemeClr w14:val="tx1"/>
            </w14:solidFill>
          </w14:textFill>
        </w:rPr>
        <w:t>艺术团专用排练厅、</w:t>
      </w:r>
      <w:r>
        <w:rPr>
          <w:rFonts w:ascii="仿宋" w:hAnsi="仿宋" w:eastAsia="仿宋"/>
          <w:color w:val="000000" w:themeColor="text1"/>
          <w:sz w:val="28"/>
          <w:szCs w:val="28"/>
          <w14:textFill>
            <w14:solidFill>
              <w14:schemeClr w14:val="tx1"/>
            </w14:solidFill>
          </w14:textFill>
        </w:rPr>
        <w:t>各类多媒体</w:t>
      </w:r>
      <w:r>
        <w:rPr>
          <w:rFonts w:hint="eastAsia" w:ascii="仿宋" w:hAnsi="仿宋" w:eastAsia="仿宋"/>
          <w:color w:val="000000" w:themeColor="text1"/>
          <w:sz w:val="28"/>
          <w:szCs w:val="28"/>
          <w14:textFill>
            <w14:solidFill>
              <w14:schemeClr w14:val="tx1"/>
            </w14:solidFill>
          </w14:textFill>
        </w:rPr>
        <w:t>教室</w:t>
      </w:r>
      <w:r>
        <w:rPr>
          <w:rFonts w:ascii="仿宋" w:hAnsi="仿宋" w:eastAsia="仿宋"/>
          <w:color w:val="000000" w:themeColor="text1"/>
          <w:sz w:val="28"/>
          <w:szCs w:val="28"/>
          <w14:textFill>
            <w14:solidFill>
              <w14:schemeClr w14:val="tx1"/>
            </w14:solidFill>
          </w14:textFill>
        </w:rPr>
        <w:t>、舞蹈</w:t>
      </w:r>
      <w:r>
        <w:rPr>
          <w:rFonts w:hint="eastAsia" w:ascii="仿宋" w:hAnsi="仿宋" w:eastAsia="仿宋"/>
          <w:color w:val="000000" w:themeColor="text1"/>
          <w:sz w:val="28"/>
          <w:szCs w:val="28"/>
          <w14:textFill>
            <w14:solidFill>
              <w14:schemeClr w14:val="tx1"/>
            </w14:solidFill>
          </w14:textFill>
        </w:rPr>
        <w:t>教室、会议室、画廊等活动室</w:t>
      </w:r>
      <w:r>
        <w:rPr>
          <w:rFonts w:ascii="仿宋" w:hAnsi="仿宋" w:eastAsia="仿宋"/>
          <w:color w:val="000000" w:themeColor="text1"/>
          <w:sz w:val="28"/>
          <w:szCs w:val="28"/>
          <w14:textFill>
            <w14:solidFill>
              <w14:schemeClr w14:val="tx1"/>
            </w14:solidFill>
          </w14:textFill>
        </w:rPr>
        <w:t>可供学生开展文化活动，全年累计</w:t>
      </w:r>
      <w:r>
        <w:rPr>
          <w:rFonts w:hint="eastAsia" w:ascii="仿宋" w:hAnsi="仿宋" w:eastAsia="仿宋"/>
          <w:color w:val="000000" w:themeColor="text1"/>
          <w:sz w:val="28"/>
          <w:szCs w:val="28"/>
          <w14:textFill>
            <w14:solidFill>
              <w14:schemeClr w14:val="tx1"/>
            </w14:solidFill>
          </w14:textFill>
        </w:rPr>
        <w:t>在此</w:t>
      </w:r>
      <w:r>
        <w:rPr>
          <w:rFonts w:ascii="仿宋" w:hAnsi="仿宋" w:eastAsia="仿宋"/>
          <w:color w:val="000000" w:themeColor="text1"/>
          <w:sz w:val="28"/>
          <w:szCs w:val="28"/>
          <w14:textFill>
            <w14:solidFill>
              <w14:schemeClr w14:val="tx1"/>
            </w14:solidFill>
          </w14:textFill>
        </w:rPr>
        <w:t>开展近千场活动，受益学生覆盖超过</w:t>
      </w:r>
      <w:r>
        <w:rPr>
          <w:rFonts w:hint="eastAsia" w:ascii="仿宋" w:hAnsi="仿宋" w:eastAsia="仿宋"/>
          <w:color w:val="000000" w:themeColor="text1"/>
          <w:sz w:val="28"/>
          <w:szCs w:val="28"/>
          <w14:textFill>
            <w14:solidFill>
              <w14:schemeClr w14:val="tx1"/>
            </w14:solidFill>
          </w14:textFill>
        </w:rPr>
        <w:t>90</w:t>
      </w:r>
      <w:r>
        <w:rPr>
          <w:rFonts w:ascii="仿宋" w:hAnsi="仿宋" w:eastAsia="仿宋"/>
          <w:color w:val="000000" w:themeColor="text1"/>
          <w:sz w:val="28"/>
          <w:szCs w:val="28"/>
          <w14:textFill>
            <w14:solidFill>
              <w14:schemeClr w14:val="tx1"/>
            </w14:solidFill>
          </w14:textFill>
        </w:rPr>
        <w:t>%。</w:t>
      </w:r>
    </w:p>
    <w:p w14:paraId="469A6B33">
      <w:pPr>
        <w:spacing w:line="520" w:lineRule="exact"/>
        <w:rPr>
          <w:rFonts w:ascii="仿宋" w:hAnsi="仿宋" w:eastAsia="仿宋"/>
          <w:sz w:val="28"/>
          <w:szCs w:val="28"/>
        </w:rPr>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98"/>
    <w:rsid w:val="00042EA4"/>
    <w:rsid w:val="000939B9"/>
    <w:rsid w:val="0011241D"/>
    <w:rsid w:val="00130CC1"/>
    <w:rsid w:val="001761D9"/>
    <w:rsid w:val="001E27E6"/>
    <w:rsid w:val="002600E2"/>
    <w:rsid w:val="00381833"/>
    <w:rsid w:val="003831EF"/>
    <w:rsid w:val="00386D2E"/>
    <w:rsid w:val="003B5171"/>
    <w:rsid w:val="003F0351"/>
    <w:rsid w:val="0049387A"/>
    <w:rsid w:val="004C0803"/>
    <w:rsid w:val="00500026"/>
    <w:rsid w:val="005819D7"/>
    <w:rsid w:val="005E278D"/>
    <w:rsid w:val="005E36FB"/>
    <w:rsid w:val="005F0A98"/>
    <w:rsid w:val="00644027"/>
    <w:rsid w:val="0067296F"/>
    <w:rsid w:val="00682800"/>
    <w:rsid w:val="006F0886"/>
    <w:rsid w:val="007D149F"/>
    <w:rsid w:val="00855BB5"/>
    <w:rsid w:val="00942571"/>
    <w:rsid w:val="00997461"/>
    <w:rsid w:val="00A1636A"/>
    <w:rsid w:val="00B3437B"/>
    <w:rsid w:val="00B56EB0"/>
    <w:rsid w:val="00DA46E7"/>
    <w:rsid w:val="00DC1B1B"/>
    <w:rsid w:val="00DE18FC"/>
    <w:rsid w:val="00E46BFD"/>
    <w:rsid w:val="00E505B3"/>
    <w:rsid w:val="00E7388A"/>
    <w:rsid w:val="00EA1580"/>
    <w:rsid w:val="00ED0B03"/>
    <w:rsid w:val="00F04104"/>
    <w:rsid w:val="00F97B20"/>
    <w:rsid w:val="00FA0C72"/>
    <w:rsid w:val="00FB00F3"/>
    <w:rsid w:val="00FE2BDF"/>
    <w:rsid w:val="0D002EE5"/>
    <w:rsid w:val="1EFFCDC8"/>
    <w:rsid w:val="217FE71D"/>
    <w:rsid w:val="46D2584E"/>
    <w:rsid w:val="58C72180"/>
    <w:rsid w:val="6FBF8F7F"/>
    <w:rsid w:val="EFBE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ECUST</Company>
  <Pages>12</Pages>
  <Words>8073</Words>
  <Characters>8516</Characters>
  <Lines>62</Lines>
  <Paragraphs>17</Paragraphs>
  <TotalTime>30</TotalTime>
  <ScaleCrop>false</ScaleCrop>
  <LinksUpToDate>false</LinksUpToDate>
  <CharactersWithSpaces>8533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2019-12-10T19:28:00Z</dcterms:created>
  <dc:creator>Microsoft Office 用户</dc:creator>
  <cp:lastModifiedBy>半夏</cp:lastModifiedBy>
  <dcterms:modified xsi:type="dcterms:W3CDTF">2025-03-07T10:15:59Z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AF1C040C169D45AB86DA885AB7680FB5_13</vt:lpwstr>
  </property>
  <property fmtid="{D5CDD505-2E9C-101B-9397-08002B2CF9AE}" pid="4" name="KSOTemplateDocerSaveRecord">
    <vt:lpwstr>eyJoZGlkIjoiMzEwNTM5NzYwMDRjMzkwZTVkZjY2ODkwMGIxNGU0OTUiLCJ1c2VySWQiOiIxNTE5Mzk0NTcxIn0=</vt:lpwstr>
  </property>
</Properties>
</file>